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4B4560" w:rsidRDefault="004B4560" w:rsidP="007D6E01">
      <w:pPr>
        <w:tabs>
          <w:tab w:val="left" w:pos="210"/>
          <w:tab w:val="left" w:pos="420"/>
        </w:tabs>
        <w:spacing w:line="288" w:lineRule="auto"/>
        <w:rPr>
          <w:rFonts w:ascii="Times New Roman" w:hAnsi="Times New Roman"/>
          <w:lang w:val="en-US"/>
        </w:rPr>
      </w:pPr>
    </w:p>
    <w:p w:rsidR="007D6E01" w:rsidRDefault="007D6E01" w:rsidP="007D6E01">
      <w:pPr>
        <w:tabs>
          <w:tab w:val="left" w:pos="210"/>
          <w:tab w:val="left" w:pos="420"/>
        </w:tabs>
        <w:spacing w:line="288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R</w:t>
      </w:r>
      <w:r w:rsidRPr="000F35D4">
        <w:rPr>
          <w:rFonts w:ascii="Times New Roman" w:hAnsi="Times New Roman"/>
          <w:lang w:val="en-US"/>
        </w:rPr>
        <w:t xml:space="preserve">eview of Charles R. Geist, </w:t>
      </w:r>
      <w:r>
        <w:rPr>
          <w:rFonts w:ascii="Times New Roman" w:hAnsi="Times New Roman"/>
          <w:i/>
          <w:lang w:val="en-US"/>
        </w:rPr>
        <w:t>Beggar Thy Neigbor; A History of Usury and Debt</w:t>
      </w:r>
      <w:r>
        <w:rPr>
          <w:rFonts w:ascii="Times New Roman" w:hAnsi="Times New Roman"/>
          <w:lang w:val="en-US"/>
        </w:rPr>
        <w:t xml:space="preserve">, Philadelphia: University of Pennsylvania Press, 2013; 400 pages </w:t>
      </w:r>
      <w:r w:rsidRPr="000F35D4">
        <w:rPr>
          <w:rFonts w:ascii="Times New Roman" w:hAnsi="Times New Roman"/>
          <w:lang w:val="en-US"/>
        </w:rPr>
        <w:t xml:space="preserve">Cloth </w:t>
      </w:r>
      <w:r>
        <w:rPr>
          <w:rFonts w:ascii="Times New Roman" w:hAnsi="Times New Roman"/>
          <w:lang w:val="en-US"/>
        </w:rPr>
        <w:t xml:space="preserve"> ISBN 978-0-8122-4462-5  $39.95  £26.00, </w:t>
      </w:r>
      <w:r w:rsidRPr="000F35D4">
        <w:rPr>
          <w:rFonts w:ascii="Times New Roman" w:hAnsi="Times New Roman"/>
          <w:lang w:val="en-US"/>
        </w:rPr>
        <w:t xml:space="preserve">Ebook ISBN 978-0-8122-0750-7 </w:t>
      </w:r>
      <w:r>
        <w:rPr>
          <w:rFonts w:ascii="Times New Roman" w:hAnsi="Times New Roman"/>
          <w:lang w:val="en-US"/>
        </w:rPr>
        <w:t xml:space="preserve"> $39.95</w:t>
      </w:r>
      <w:r w:rsidRPr="000F35D4">
        <w:rPr>
          <w:rFonts w:ascii="Times New Roman" w:hAnsi="Times New Roman"/>
          <w:lang w:val="en-US"/>
        </w:rPr>
        <w:t xml:space="preserve">  £26.00</w:t>
      </w:r>
      <w:r>
        <w:rPr>
          <w:rFonts w:ascii="Times New Roman" w:hAnsi="Times New Roman"/>
          <w:lang w:val="en-US"/>
        </w:rPr>
        <w:t>.</w:t>
      </w:r>
    </w:p>
    <w:p w:rsidR="00801334" w:rsidRDefault="00801334" w:rsidP="007D6E01">
      <w:pPr>
        <w:tabs>
          <w:tab w:val="left" w:pos="210"/>
          <w:tab w:val="left" w:pos="420"/>
        </w:tabs>
        <w:spacing w:line="288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by Hans Visser</w:t>
      </w:r>
      <w:r w:rsidR="00AE4497">
        <w:rPr>
          <w:rFonts w:ascii="Times New Roman" w:hAnsi="Times New Roman"/>
          <w:lang w:val="en-US"/>
        </w:rPr>
        <w:t>*</w:t>
      </w:r>
    </w:p>
    <w:p w:rsidR="00D601EC" w:rsidRDefault="00D601EC" w:rsidP="00585728">
      <w:pPr>
        <w:widowControl w:val="0"/>
        <w:tabs>
          <w:tab w:val="left" w:pos="210"/>
        </w:tabs>
        <w:spacing w:line="288" w:lineRule="auto"/>
        <w:jc w:val="both"/>
        <w:rPr>
          <w:rFonts w:ascii="Times New Roman" w:hAnsi="Times New Roman"/>
          <w:noProof w:val="0"/>
          <w:szCs w:val="24"/>
          <w:lang w:val="en-US"/>
        </w:rPr>
      </w:pPr>
    </w:p>
    <w:p w:rsidR="00AD27DB" w:rsidRDefault="007D6E01" w:rsidP="007D6E01">
      <w:pPr>
        <w:tabs>
          <w:tab w:val="left" w:pos="210"/>
          <w:tab w:val="left" w:pos="420"/>
        </w:tabs>
        <w:spacing w:line="288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Through the ages, there have been numerous attempts to restrict or ban the practice of charging interest on lo</w:t>
      </w:r>
      <w:r w:rsidR="00747EBF">
        <w:rPr>
          <w:rFonts w:ascii="Times New Roman" w:hAnsi="Times New Roman"/>
          <w:lang w:val="en-US"/>
        </w:rPr>
        <w:t>ans</w:t>
      </w:r>
      <w:r>
        <w:rPr>
          <w:rFonts w:ascii="Times New Roman" w:hAnsi="Times New Roman"/>
          <w:lang w:val="en-US"/>
        </w:rPr>
        <w:t>.</w:t>
      </w:r>
      <w:r w:rsidR="004B4560">
        <w:rPr>
          <w:rFonts w:ascii="Times New Roman" w:hAnsi="Times New Roman"/>
          <w:lang w:val="en-US"/>
        </w:rPr>
        <w:t xml:space="preserve"> Charles R. Geisst, a professor of finance at Manhattan College, wrote a</w:t>
      </w:r>
      <w:r w:rsidR="00D3690D">
        <w:rPr>
          <w:rFonts w:ascii="Times New Roman" w:hAnsi="Times New Roman"/>
          <w:lang w:val="en-US"/>
        </w:rPr>
        <w:t xml:space="preserve"> very readable and </w:t>
      </w:r>
      <w:r w:rsidR="000F4694">
        <w:rPr>
          <w:rFonts w:ascii="Times New Roman" w:hAnsi="Times New Roman"/>
          <w:lang w:val="en-US"/>
        </w:rPr>
        <w:t xml:space="preserve">well-researched study of two millennia of grappling </w:t>
      </w:r>
      <w:r w:rsidR="00AD27DB">
        <w:rPr>
          <w:rFonts w:ascii="Times New Roman" w:hAnsi="Times New Roman"/>
          <w:lang w:val="en-US"/>
        </w:rPr>
        <w:t>with this</w:t>
      </w:r>
      <w:r w:rsidR="00132563">
        <w:rPr>
          <w:rFonts w:ascii="Times New Roman" w:hAnsi="Times New Roman"/>
          <w:lang w:val="en-US"/>
        </w:rPr>
        <w:t xml:space="preserve"> persis</w:t>
      </w:r>
      <w:r w:rsidR="00BC0580">
        <w:rPr>
          <w:rFonts w:ascii="Times New Roman" w:hAnsi="Times New Roman"/>
          <w:lang w:val="en-US"/>
        </w:rPr>
        <w:t>tent vice, if vice it was</w:t>
      </w:r>
      <w:r w:rsidR="00C179CE">
        <w:rPr>
          <w:rFonts w:ascii="Times New Roman" w:hAnsi="Times New Roman"/>
          <w:lang w:val="en-US"/>
        </w:rPr>
        <w:t xml:space="preserve">, by worldly authorities and the clergy </w:t>
      </w:r>
      <w:r w:rsidR="00132563">
        <w:rPr>
          <w:rFonts w:ascii="Times New Roman" w:hAnsi="Times New Roman"/>
          <w:lang w:val="en-US"/>
        </w:rPr>
        <w:t>.</w:t>
      </w:r>
      <w:r w:rsidR="00AD27DB">
        <w:rPr>
          <w:rFonts w:ascii="Times New Roman" w:hAnsi="Times New Roman"/>
          <w:lang w:val="en-US"/>
        </w:rPr>
        <w:t xml:space="preserve"> </w:t>
      </w:r>
    </w:p>
    <w:p w:rsidR="00F628B9" w:rsidRDefault="004B4560" w:rsidP="00F628B9">
      <w:pPr>
        <w:tabs>
          <w:tab w:val="left" w:pos="210"/>
          <w:tab w:val="left" w:pos="420"/>
        </w:tabs>
        <w:spacing w:line="288" w:lineRule="auto"/>
        <w:rPr>
          <w:rFonts w:ascii="Times New Roman" w:hAnsi="Times New Roman"/>
          <w:noProof w:val="0"/>
          <w:szCs w:val="24"/>
          <w:lang w:val="en-US"/>
        </w:rPr>
      </w:pPr>
      <w:r>
        <w:rPr>
          <w:rFonts w:ascii="Times New Roman" w:hAnsi="Times New Roman"/>
          <w:lang w:val="en-US"/>
        </w:rPr>
        <w:tab/>
      </w:r>
      <w:r w:rsidR="00AD27DB">
        <w:rPr>
          <w:rFonts w:ascii="Times New Roman" w:hAnsi="Times New Roman"/>
          <w:lang w:val="en-US"/>
        </w:rPr>
        <w:t>Geis</w:t>
      </w:r>
      <w:r w:rsidR="00132563">
        <w:rPr>
          <w:rFonts w:ascii="Times New Roman" w:hAnsi="Times New Roman"/>
          <w:lang w:val="en-US"/>
        </w:rPr>
        <w:t>st starts his journey through history</w:t>
      </w:r>
      <w:r w:rsidR="00AD27DB">
        <w:rPr>
          <w:rFonts w:ascii="Times New Roman" w:hAnsi="Times New Roman"/>
          <w:lang w:val="en-US"/>
        </w:rPr>
        <w:t xml:space="preserve"> with the Romans. He is not content to </w:t>
      </w:r>
      <w:r>
        <w:rPr>
          <w:rFonts w:ascii="Times New Roman" w:hAnsi="Times New Roman"/>
          <w:lang w:val="en-US"/>
        </w:rPr>
        <w:t>tell</w:t>
      </w:r>
      <w:r w:rsidR="00AD27DB">
        <w:rPr>
          <w:rFonts w:ascii="Times New Roman" w:hAnsi="Times New Roman"/>
          <w:lang w:val="en-US"/>
        </w:rPr>
        <w:t xml:space="preserve"> the</w:t>
      </w:r>
      <w:r w:rsidR="00C179CE">
        <w:rPr>
          <w:rFonts w:ascii="Times New Roman" w:hAnsi="Times New Roman"/>
          <w:lang w:val="en-US"/>
        </w:rPr>
        <w:t xml:space="preserve"> familiar</w:t>
      </w:r>
      <w:r w:rsidR="00AD27DB">
        <w:rPr>
          <w:rFonts w:ascii="Times New Roman" w:hAnsi="Times New Roman"/>
          <w:lang w:val="en-US"/>
        </w:rPr>
        <w:t xml:space="preserve"> </w:t>
      </w:r>
      <w:r w:rsidR="00132563">
        <w:rPr>
          <w:rFonts w:ascii="Times New Roman" w:hAnsi="Times New Roman"/>
          <w:lang w:val="en-US"/>
        </w:rPr>
        <w:t xml:space="preserve">story of papal encyclicals </w:t>
      </w:r>
      <w:r w:rsidR="00D22DB2">
        <w:rPr>
          <w:rFonts w:ascii="Times New Roman" w:hAnsi="Times New Roman"/>
          <w:lang w:val="en-US"/>
        </w:rPr>
        <w:t>and church council resolutions</w:t>
      </w:r>
      <w:r w:rsidR="00132563">
        <w:rPr>
          <w:rFonts w:ascii="Times New Roman" w:hAnsi="Times New Roman"/>
          <w:lang w:val="en-US"/>
        </w:rPr>
        <w:t xml:space="preserve">, but </w:t>
      </w:r>
      <w:r w:rsidR="00E61436">
        <w:rPr>
          <w:rFonts w:ascii="Times New Roman" w:hAnsi="Times New Roman"/>
          <w:lang w:val="en-US"/>
        </w:rPr>
        <w:t xml:space="preserve">chronicles what </w:t>
      </w:r>
      <w:r w:rsidR="00BC0580">
        <w:rPr>
          <w:rFonts w:ascii="Times New Roman" w:hAnsi="Times New Roman"/>
          <w:lang w:val="en-US"/>
        </w:rPr>
        <w:t xml:space="preserve">both </w:t>
      </w:r>
      <w:r w:rsidR="00E61436">
        <w:rPr>
          <w:rFonts w:ascii="Times New Roman" w:hAnsi="Times New Roman"/>
          <w:lang w:val="en-US"/>
        </w:rPr>
        <w:t xml:space="preserve">canon </w:t>
      </w:r>
      <w:r w:rsidR="00C179CE">
        <w:rPr>
          <w:rFonts w:ascii="Times New Roman" w:hAnsi="Times New Roman"/>
          <w:lang w:val="en-US"/>
        </w:rPr>
        <w:t xml:space="preserve">law </w:t>
      </w:r>
      <w:r w:rsidR="00BC0580">
        <w:rPr>
          <w:rFonts w:ascii="Times New Roman" w:hAnsi="Times New Roman"/>
          <w:lang w:val="en-US"/>
        </w:rPr>
        <w:t xml:space="preserve">and civil </w:t>
      </w:r>
      <w:r w:rsidR="00E61436">
        <w:rPr>
          <w:rFonts w:ascii="Times New Roman" w:hAnsi="Times New Roman"/>
          <w:lang w:val="en-US"/>
        </w:rPr>
        <w:t xml:space="preserve">law had to say on the subject and </w:t>
      </w:r>
      <w:r w:rsidR="00747EBF">
        <w:rPr>
          <w:rFonts w:ascii="Times New Roman" w:hAnsi="Times New Roman"/>
          <w:lang w:val="en-US"/>
        </w:rPr>
        <w:t>explores</w:t>
      </w:r>
      <w:r w:rsidR="00132563">
        <w:rPr>
          <w:rFonts w:ascii="Times New Roman" w:hAnsi="Times New Roman"/>
          <w:lang w:val="en-US"/>
        </w:rPr>
        <w:t xml:space="preserve"> the</w:t>
      </w:r>
      <w:r w:rsidR="00747EBF">
        <w:rPr>
          <w:rFonts w:ascii="Times New Roman" w:hAnsi="Times New Roman"/>
          <w:lang w:val="en-US"/>
        </w:rPr>
        <w:t xml:space="preserve"> market forces and the</w:t>
      </w:r>
      <w:r w:rsidR="00132563">
        <w:rPr>
          <w:rFonts w:ascii="Times New Roman" w:hAnsi="Times New Roman"/>
          <w:lang w:val="en-US"/>
        </w:rPr>
        <w:t xml:space="preserve"> economic interests behind their failure to eradicate </w:t>
      </w:r>
      <w:r w:rsidR="00332BB6">
        <w:rPr>
          <w:rFonts w:ascii="Times New Roman" w:hAnsi="Times New Roman"/>
          <w:lang w:val="en-US"/>
        </w:rPr>
        <w:t>the interest phenomenon</w:t>
      </w:r>
      <w:r w:rsidR="004F5B45">
        <w:rPr>
          <w:rFonts w:ascii="Times New Roman" w:hAnsi="Times New Roman"/>
          <w:lang w:val="en-US"/>
        </w:rPr>
        <w:t xml:space="preserve"> or keep it in check</w:t>
      </w:r>
      <w:r w:rsidR="00332BB6">
        <w:rPr>
          <w:rFonts w:ascii="Times New Roman" w:hAnsi="Times New Roman"/>
          <w:lang w:val="en-US"/>
        </w:rPr>
        <w:t>.</w:t>
      </w:r>
      <w:r w:rsidR="00C179CE">
        <w:rPr>
          <w:rFonts w:ascii="Times New Roman" w:hAnsi="Times New Roman"/>
          <w:lang w:val="en-US"/>
        </w:rPr>
        <w:t xml:space="preserve"> This started</w:t>
      </w:r>
      <w:r w:rsidR="004F5B45">
        <w:rPr>
          <w:rFonts w:ascii="Times New Roman" w:hAnsi="Times New Roman"/>
          <w:lang w:val="en-US"/>
        </w:rPr>
        <w:t xml:space="preserve"> already with the Romans, who </w:t>
      </w:r>
      <w:r w:rsidR="00D22DB2">
        <w:rPr>
          <w:rFonts w:ascii="Times New Roman" w:hAnsi="Times New Roman"/>
          <w:lang w:val="en-US"/>
        </w:rPr>
        <w:t>proved</w:t>
      </w:r>
      <w:r w:rsidR="004F5B45">
        <w:rPr>
          <w:rFonts w:ascii="Times New Roman" w:hAnsi="Times New Roman"/>
          <w:lang w:val="en-US"/>
        </w:rPr>
        <w:t xml:space="preserve"> </w:t>
      </w:r>
      <w:r w:rsidR="00D22DB2">
        <w:rPr>
          <w:rFonts w:ascii="Times New Roman" w:hAnsi="Times New Roman"/>
          <w:lang w:val="en-US"/>
        </w:rPr>
        <w:t>as eager to</w:t>
      </w:r>
      <w:r w:rsidR="0099103B">
        <w:rPr>
          <w:rFonts w:ascii="Times New Roman" w:hAnsi="Times New Roman"/>
          <w:lang w:val="en-US"/>
        </w:rPr>
        <w:t xml:space="preserve"> profit from</w:t>
      </w:r>
      <w:r w:rsidR="00D22DB2">
        <w:rPr>
          <w:rFonts w:ascii="Times New Roman" w:hAnsi="Times New Roman"/>
          <w:lang w:val="en-US"/>
        </w:rPr>
        <w:t xml:space="preserve"> </w:t>
      </w:r>
      <w:r w:rsidR="004F5B45">
        <w:rPr>
          <w:rFonts w:ascii="Times New Roman" w:hAnsi="Times New Roman"/>
          <w:lang w:val="en-US"/>
        </w:rPr>
        <w:t xml:space="preserve">regulatory arbitrage </w:t>
      </w:r>
      <w:r w:rsidR="00D22DB2">
        <w:rPr>
          <w:rFonts w:ascii="Times New Roman" w:hAnsi="Times New Roman"/>
          <w:lang w:val="en-US"/>
        </w:rPr>
        <w:t>as</w:t>
      </w:r>
      <w:r w:rsidR="004F5B45">
        <w:rPr>
          <w:rFonts w:ascii="Times New Roman" w:hAnsi="Times New Roman"/>
          <w:lang w:val="en-US"/>
        </w:rPr>
        <w:t xml:space="preserve"> 20</w:t>
      </w:r>
      <w:r w:rsidR="004F5B45" w:rsidRPr="004F5B45">
        <w:rPr>
          <w:rFonts w:ascii="Times New Roman" w:hAnsi="Times New Roman"/>
          <w:vertAlign w:val="superscript"/>
          <w:lang w:val="en-US"/>
        </w:rPr>
        <w:t>th</w:t>
      </w:r>
      <w:r w:rsidR="004F5B45">
        <w:rPr>
          <w:rFonts w:ascii="Times New Roman" w:hAnsi="Times New Roman"/>
          <w:lang w:val="en-US"/>
        </w:rPr>
        <w:t xml:space="preserve"> and 21</w:t>
      </w:r>
      <w:r w:rsidR="004F5B45" w:rsidRPr="004F5B45">
        <w:rPr>
          <w:rFonts w:ascii="Times New Roman" w:hAnsi="Times New Roman"/>
          <w:vertAlign w:val="superscript"/>
          <w:lang w:val="en-US"/>
        </w:rPr>
        <w:t>st</w:t>
      </w:r>
      <w:r w:rsidR="004F5B45">
        <w:rPr>
          <w:rFonts w:ascii="Times New Roman" w:hAnsi="Times New Roman"/>
          <w:lang w:val="en-US"/>
        </w:rPr>
        <w:t xml:space="preserve"> century </w:t>
      </w:r>
      <w:r w:rsidR="008D79CD">
        <w:rPr>
          <w:rFonts w:ascii="Times New Roman" w:hAnsi="Times New Roman"/>
          <w:lang w:val="en-US"/>
        </w:rPr>
        <w:t>financiers</w:t>
      </w:r>
      <w:r w:rsidR="004F5B45">
        <w:rPr>
          <w:rFonts w:ascii="Times New Roman" w:hAnsi="Times New Roman"/>
          <w:lang w:val="en-US"/>
        </w:rPr>
        <w:t>.</w:t>
      </w:r>
      <w:r w:rsidR="00CA132C">
        <w:rPr>
          <w:rFonts w:ascii="Times New Roman" w:hAnsi="Times New Roman"/>
          <w:lang w:val="en-US"/>
        </w:rPr>
        <w:t xml:space="preserve"> Geisst apparently is </w:t>
      </w:r>
      <w:r w:rsidR="00747EBF">
        <w:rPr>
          <w:rFonts w:ascii="Times New Roman" w:hAnsi="Times New Roman"/>
          <w:lang w:val="en-US"/>
        </w:rPr>
        <w:t>no less</w:t>
      </w:r>
      <w:r w:rsidR="00CA132C">
        <w:rPr>
          <w:rFonts w:ascii="Times New Roman" w:hAnsi="Times New Roman"/>
          <w:lang w:val="en-US"/>
        </w:rPr>
        <w:t xml:space="preserve"> </w:t>
      </w:r>
      <w:r w:rsidR="00980A1A">
        <w:rPr>
          <w:rFonts w:ascii="Times New Roman" w:hAnsi="Times New Roman"/>
          <w:lang w:val="en-US"/>
        </w:rPr>
        <w:t>conversant</w:t>
      </w:r>
      <w:r w:rsidR="00747EBF">
        <w:rPr>
          <w:rFonts w:ascii="Times New Roman" w:hAnsi="Times New Roman"/>
          <w:lang w:val="en-US"/>
        </w:rPr>
        <w:t xml:space="preserve"> with Roman and Byzantine law than</w:t>
      </w:r>
      <w:r w:rsidR="00CA132C">
        <w:rPr>
          <w:rFonts w:ascii="Times New Roman" w:hAnsi="Times New Roman"/>
          <w:lang w:val="en-US"/>
        </w:rPr>
        <w:t xml:space="preserve"> with 20</w:t>
      </w:r>
      <w:r w:rsidR="00CA132C" w:rsidRPr="00CA132C">
        <w:rPr>
          <w:rFonts w:ascii="Times New Roman" w:hAnsi="Times New Roman"/>
          <w:vertAlign w:val="superscript"/>
          <w:lang w:val="en-US"/>
        </w:rPr>
        <w:t>th</w:t>
      </w:r>
      <w:r w:rsidR="00CA132C">
        <w:rPr>
          <w:rFonts w:ascii="Times New Roman" w:hAnsi="Times New Roman"/>
          <w:lang w:val="en-US"/>
        </w:rPr>
        <w:t xml:space="preserve"> century </w:t>
      </w:r>
      <w:r w:rsidR="000632FB">
        <w:rPr>
          <w:rFonts w:ascii="Times New Roman" w:hAnsi="Times New Roman"/>
          <w:lang w:val="en-US"/>
        </w:rPr>
        <w:t>legal battles on interest ceilings</w:t>
      </w:r>
      <w:r w:rsidR="00CA3D9C">
        <w:rPr>
          <w:rFonts w:ascii="Times New Roman" w:hAnsi="Times New Roman"/>
          <w:lang w:val="en-US"/>
        </w:rPr>
        <w:t xml:space="preserve"> and also has a keen ey</w:t>
      </w:r>
      <w:r w:rsidR="00954908">
        <w:rPr>
          <w:rFonts w:ascii="Times New Roman" w:hAnsi="Times New Roman"/>
          <w:lang w:val="en-US"/>
        </w:rPr>
        <w:t>e for the political battles</w:t>
      </w:r>
      <w:r w:rsidR="00CA3D9C">
        <w:rPr>
          <w:rFonts w:ascii="Times New Roman" w:hAnsi="Times New Roman"/>
          <w:lang w:val="en-US"/>
        </w:rPr>
        <w:t xml:space="preserve"> behind church council decisions</w:t>
      </w:r>
      <w:r w:rsidR="000632FB">
        <w:rPr>
          <w:rFonts w:ascii="Times New Roman" w:hAnsi="Times New Roman"/>
          <w:lang w:val="en-US"/>
        </w:rPr>
        <w:t>.</w:t>
      </w:r>
      <w:r w:rsidR="00747EBF">
        <w:rPr>
          <w:rFonts w:ascii="Times New Roman" w:hAnsi="Times New Roman"/>
          <w:lang w:val="en-US"/>
        </w:rPr>
        <w:t xml:space="preserve"> His narrative explains</w:t>
      </w:r>
      <w:r w:rsidR="00CC0C78">
        <w:rPr>
          <w:rFonts w:ascii="Times New Roman" w:hAnsi="Times New Roman"/>
          <w:lang w:val="en-US"/>
        </w:rPr>
        <w:t xml:space="preserve"> where pressure to ease or abolish usury laws c</w:t>
      </w:r>
      <w:r w:rsidR="0028407E">
        <w:rPr>
          <w:rFonts w:ascii="Times New Roman" w:hAnsi="Times New Roman"/>
          <w:lang w:val="en-US"/>
        </w:rPr>
        <w:t>a</w:t>
      </w:r>
      <w:r w:rsidR="00CC0C78">
        <w:rPr>
          <w:rFonts w:ascii="Times New Roman" w:hAnsi="Times New Roman"/>
          <w:lang w:val="en-US"/>
        </w:rPr>
        <w:t>me from, up till the present.</w:t>
      </w:r>
      <w:r w:rsidR="0028407E">
        <w:rPr>
          <w:rFonts w:ascii="Times New Roman" w:hAnsi="Times New Roman"/>
          <w:lang w:val="en-US"/>
        </w:rPr>
        <w:t xml:space="preserve"> For instance, individual US states liberalized interest ceilings on small loans</w:t>
      </w:r>
      <w:r>
        <w:rPr>
          <w:rFonts w:ascii="Times New Roman" w:hAnsi="Times New Roman"/>
          <w:lang w:val="en-US"/>
        </w:rPr>
        <w:t xml:space="preserve"> in the</w:t>
      </w:r>
      <w:r w:rsidR="00B12FC5">
        <w:rPr>
          <w:rFonts w:ascii="Times New Roman" w:hAnsi="Times New Roman"/>
          <w:lang w:val="en-US"/>
        </w:rPr>
        <w:t xml:space="preserve"> late</w:t>
      </w:r>
      <w:r>
        <w:rPr>
          <w:rFonts w:ascii="Times New Roman" w:hAnsi="Times New Roman"/>
          <w:lang w:val="en-US"/>
        </w:rPr>
        <w:t xml:space="preserve"> 1920s</w:t>
      </w:r>
      <w:r w:rsidR="0028407E">
        <w:rPr>
          <w:rFonts w:ascii="Times New Roman" w:hAnsi="Times New Roman"/>
          <w:lang w:val="en-US"/>
        </w:rPr>
        <w:t xml:space="preserve"> in order to draw the commercial banks into consumer loans, making small borrowers less dependent on loan sharks.</w:t>
      </w:r>
      <w:r w:rsidR="00F628B9">
        <w:rPr>
          <w:rFonts w:ascii="Times New Roman" w:hAnsi="Times New Roman"/>
          <w:lang w:val="en-US"/>
        </w:rPr>
        <w:t xml:space="preserve"> </w:t>
      </w:r>
    </w:p>
    <w:p w:rsidR="00E61436" w:rsidRPr="00CB7828" w:rsidRDefault="00B12FC5" w:rsidP="00835C00">
      <w:pPr>
        <w:tabs>
          <w:tab w:val="left" w:pos="210"/>
          <w:tab w:val="left" w:pos="420"/>
        </w:tabs>
        <w:spacing w:line="288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  <w:r w:rsidR="00835C00">
        <w:rPr>
          <w:rFonts w:ascii="Times New Roman" w:hAnsi="Times New Roman"/>
          <w:lang w:val="en-US"/>
        </w:rPr>
        <w:t>Geisst pays special attention</w:t>
      </w:r>
      <w:r w:rsidR="00D22DB2">
        <w:rPr>
          <w:rFonts w:ascii="Times New Roman" w:hAnsi="Times New Roman"/>
          <w:lang w:val="en-US"/>
        </w:rPr>
        <w:t xml:space="preserve"> to</w:t>
      </w:r>
      <w:r w:rsidR="00835C00">
        <w:rPr>
          <w:rFonts w:ascii="Times New Roman" w:hAnsi="Times New Roman"/>
          <w:lang w:val="en-US"/>
        </w:rPr>
        <w:t xml:space="preserve"> compound interest</w:t>
      </w:r>
      <w:r w:rsidR="006C23CC">
        <w:rPr>
          <w:rFonts w:ascii="Times New Roman" w:hAnsi="Times New Roman"/>
          <w:lang w:val="en-US"/>
        </w:rPr>
        <w:t>, noting</w:t>
      </w:r>
      <w:r w:rsidR="00D22DB2">
        <w:rPr>
          <w:rFonts w:ascii="Times New Roman" w:hAnsi="Times New Roman"/>
          <w:lang w:val="en-US"/>
        </w:rPr>
        <w:t xml:space="preserve"> right</w:t>
      </w:r>
      <w:r w:rsidR="006C23CC">
        <w:rPr>
          <w:rFonts w:ascii="Times New Roman" w:hAnsi="Times New Roman"/>
          <w:lang w:val="en-US"/>
        </w:rPr>
        <w:t xml:space="preserve"> on page 1 that Roman law did not permit it.</w:t>
      </w:r>
      <w:r w:rsidR="00835C00">
        <w:rPr>
          <w:rFonts w:ascii="Times New Roman" w:hAnsi="Times New Roman"/>
          <w:lang w:val="en-US"/>
        </w:rPr>
        <w:t xml:space="preserve"> </w:t>
      </w:r>
      <w:r w:rsidR="00822AF1">
        <w:rPr>
          <w:rFonts w:ascii="Times New Roman" w:hAnsi="Times New Roman"/>
          <w:lang w:val="en-US"/>
        </w:rPr>
        <w:t>Adding interest to outstanding principal was deemed immoral</w:t>
      </w:r>
      <w:r w:rsidR="004F5288">
        <w:rPr>
          <w:rFonts w:ascii="Times New Roman" w:hAnsi="Times New Roman"/>
          <w:lang w:val="en-US"/>
        </w:rPr>
        <w:t>, and Ge</w:t>
      </w:r>
      <w:r w:rsidR="0099103B">
        <w:rPr>
          <w:rFonts w:ascii="Times New Roman" w:hAnsi="Times New Roman"/>
          <w:lang w:val="en-US"/>
        </w:rPr>
        <w:t xml:space="preserve">isst </w:t>
      </w:r>
      <w:r w:rsidR="004F5B45">
        <w:rPr>
          <w:rFonts w:ascii="Times New Roman" w:hAnsi="Times New Roman"/>
          <w:lang w:val="en-US"/>
        </w:rPr>
        <w:t xml:space="preserve">is sympathetic to the case of </w:t>
      </w:r>
      <w:r w:rsidR="000632FB">
        <w:rPr>
          <w:rFonts w:ascii="Times New Roman" w:hAnsi="Times New Roman"/>
          <w:lang w:val="en-US"/>
        </w:rPr>
        <w:t>those who</w:t>
      </w:r>
      <w:r w:rsidR="00B5569F">
        <w:rPr>
          <w:rFonts w:ascii="Times New Roman" w:hAnsi="Times New Roman"/>
          <w:lang w:val="en-US"/>
        </w:rPr>
        <w:t xml:space="preserve"> </w:t>
      </w:r>
      <w:r w:rsidR="000632FB">
        <w:rPr>
          <w:rFonts w:ascii="Times New Roman" w:hAnsi="Times New Roman"/>
          <w:lang w:val="en-US"/>
        </w:rPr>
        <w:t>opposed it</w:t>
      </w:r>
      <w:r w:rsidR="004F5288">
        <w:rPr>
          <w:rFonts w:ascii="Times New Roman" w:hAnsi="Times New Roman"/>
          <w:lang w:val="en-US"/>
        </w:rPr>
        <w:t>.</w:t>
      </w:r>
      <w:r w:rsidR="00C179CE">
        <w:rPr>
          <w:rFonts w:ascii="Times New Roman" w:hAnsi="Times New Roman"/>
          <w:lang w:val="en-US"/>
        </w:rPr>
        <w:t xml:space="preserve"> </w:t>
      </w:r>
      <w:r w:rsidR="00CC24C4">
        <w:rPr>
          <w:rFonts w:ascii="Times New Roman" w:hAnsi="Times New Roman"/>
          <w:lang w:val="en-US"/>
        </w:rPr>
        <w:t>He i</w:t>
      </w:r>
      <w:r w:rsidR="00A54B5F">
        <w:rPr>
          <w:rFonts w:ascii="Times New Roman" w:hAnsi="Times New Roman"/>
          <w:lang w:val="en-US"/>
        </w:rPr>
        <w:t>s inclined to take a rather</w:t>
      </w:r>
      <w:r w:rsidR="00CC24C4">
        <w:rPr>
          <w:rFonts w:ascii="Times New Roman" w:hAnsi="Times New Roman"/>
          <w:lang w:val="en-US"/>
        </w:rPr>
        <w:t xml:space="preserve"> negative view of the potential damage of interest burden</w:t>
      </w:r>
      <w:r w:rsidR="00A54B5F">
        <w:rPr>
          <w:rFonts w:ascii="Times New Roman" w:hAnsi="Times New Roman"/>
          <w:lang w:val="en-US"/>
        </w:rPr>
        <w:t>s</w:t>
      </w:r>
      <w:r w:rsidR="00CC24C4">
        <w:rPr>
          <w:rFonts w:ascii="Times New Roman" w:hAnsi="Times New Roman"/>
          <w:lang w:val="en-US"/>
        </w:rPr>
        <w:t xml:space="preserve"> and sees</w:t>
      </w:r>
      <w:r w:rsidR="0099103B">
        <w:rPr>
          <w:rFonts w:ascii="Times New Roman" w:hAnsi="Times New Roman"/>
          <w:lang w:val="en-US"/>
        </w:rPr>
        <w:t xml:space="preserve"> a move toward higher interest ceilings as a contributing factor to the crash of 1929 and the Depression</w:t>
      </w:r>
      <w:r w:rsidR="00A54B5F">
        <w:rPr>
          <w:rFonts w:ascii="Times New Roman" w:hAnsi="Times New Roman"/>
          <w:lang w:val="en-US"/>
        </w:rPr>
        <w:t>, as</w:t>
      </w:r>
      <w:r w:rsidR="00F701AE">
        <w:rPr>
          <w:rFonts w:ascii="Times New Roman" w:hAnsi="Times New Roman"/>
          <w:lang w:val="en-US"/>
        </w:rPr>
        <w:t xml:space="preserve"> it reduced consumption. Th</w:t>
      </w:r>
      <w:r w:rsidR="00021561">
        <w:rPr>
          <w:rFonts w:ascii="Times New Roman" w:hAnsi="Times New Roman"/>
          <w:lang w:val="en-US"/>
        </w:rPr>
        <w:t>at</w:t>
      </w:r>
      <w:r w:rsidR="00F701AE">
        <w:rPr>
          <w:rFonts w:ascii="Times New Roman" w:hAnsi="Times New Roman"/>
          <w:lang w:val="en-US"/>
        </w:rPr>
        <w:t xml:space="preserve"> i</w:t>
      </w:r>
      <w:r w:rsidR="00B5569F">
        <w:rPr>
          <w:rFonts w:ascii="Times New Roman" w:hAnsi="Times New Roman"/>
          <w:lang w:val="en-US"/>
        </w:rPr>
        <w:t xml:space="preserve">s too simple, </w:t>
      </w:r>
      <w:r w:rsidR="00F701AE">
        <w:rPr>
          <w:rFonts w:ascii="Times New Roman" w:hAnsi="Times New Roman"/>
          <w:lang w:val="en-US"/>
        </w:rPr>
        <w:t>and</w:t>
      </w:r>
      <w:r w:rsidR="001D3F29">
        <w:rPr>
          <w:rFonts w:ascii="Times New Roman" w:hAnsi="Times New Roman"/>
          <w:lang w:val="en-US"/>
        </w:rPr>
        <w:t xml:space="preserve"> it neglects the vast literature</w:t>
      </w:r>
      <w:r w:rsidR="00F701AE">
        <w:rPr>
          <w:rFonts w:ascii="Times New Roman" w:hAnsi="Times New Roman"/>
          <w:lang w:val="en-US"/>
        </w:rPr>
        <w:t xml:space="preserve"> that has been published  over the years on the causes of the Great Depression. One important strand in this literature is the role of illiquidity,</w:t>
      </w:r>
      <w:r w:rsidR="00A54B5F">
        <w:rPr>
          <w:rFonts w:ascii="Times New Roman" w:hAnsi="Times New Roman"/>
          <w:lang w:val="en-US"/>
        </w:rPr>
        <w:t xml:space="preserve"> of credit not being available at a</w:t>
      </w:r>
      <w:r w:rsidR="00B5569F">
        <w:rPr>
          <w:rFonts w:ascii="Times New Roman" w:hAnsi="Times New Roman"/>
          <w:lang w:val="en-US"/>
        </w:rPr>
        <w:t>ny price.</w:t>
      </w:r>
      <w:r w:rsidR="003B204B">
        <w:rPr>
          <w:rStyle w:val="Eindnootmarkering"/>
          <w:rFonts w:ascii="Times New Roman" w:hAnsi="Times New Roman"/>
          <w:lang w:val="en-US"/>
        </w:rPr>
        <w:endnoteReference w:id="1"/>
      </w:r>
      <w:r w:rsidR="00E61436">
        <w:rPr>
          <w:rFonts w:ascii="Times New Roman" w:hAnsi="Times New Roman"/>
          <w:lang w:val="en-US"/>
        </w:rPr>
        <w:t xml:space="preserve"> But Geisst is a finance man, not a macroeconomist</w:t>
      </w:r>
      <w:r w:rsidR="005118C0">
        <w:rPr>
          <w:rFonts w:ascii="Times New Roman" w:hAnsi="Times New Roman"/>
          <w:lang w:val="en-US"/>
        </w:rPr>
        <w:t xml:space="preserve">, </w:t>
      </w:r>
      <w:r w:rsidR="00E61436">
        <w:rPr>
          <w:rFonts w:ascii="Times New Roman" w:hAnsi="Times New Roman"/>
          <w:lang w:val="en-US"/>
        </w:rPr>
        <w:t xml:space="preserve"> and it would perhaps be a bit unfair to expect him to keep abreas</w:t>
      </w:r>
      <w:r w:rsidR="000632FB">
        <w:rPr>
          <w:rFonts w:ascii="Times New Roman" w:hAnsi="Times New Roman"/>
          <w:lang w:val="en-US"/>
        </w:rPr>
        <w:t>t of this literature. Indeed, that</w:t>
      </w:r>
      <w:r w:rsidR="00E61436">
        <w:rPr>
          <w:rFonts w:ascii="Times New Roman" w:hAnsi="Times New Roman"/>
          <w:lang w:val="en-US"/>
        </w:rPr>
        <w:t xml:space="preserve"> would amount to carping, as one of the distinguishing features of the book is Geisst’s impressive use of </w:t>
      </w:r>
      <w:r w:rsidR="002F78F3">
        <w:rPr>
          <w:rFonts w:ascii="Times New Roman" w:hAnsi="Times New Roman"/>
          <w:lang w:val="en-US"/>
        </w:rPr>
        <w:t>pre-20</w:t>
      </w:r>
      <w:r w:rsidR="002F78F3" w:rsidRPr="002F78F3">
        <w:rPr>
          <w:rFonts w:ascii="Times New Roman" w:hAnsi="Times New Roman"/>
          <w:vertAlign w:val="superscript"/>
          <w:lang w:val="en-US"/>
        </w:rPr>
        <w:t>th</w:t>
      </w:r>
      <w:r w:rsidR="002F78F3">
        <w:rPr>
          <w:rFonts w:ascii="Times New Roman" w:hAnsi="Times New Roman"/>
          <w:lang w:val="en-US"/>
        </w:rPr>
        <w:t xml:space="preserve"> </w:t>
      </w:r>
      <w:r w:rsidR="002F78F3">
        <w:rPr>
          <w:rFonts w:ascii="Times New Roman" w:hAnsi="Times New Roman"/>
          <w:vertAlign w:val="superscript"/>
          <w:lang w:val="en-US"/>
        </w:rPr>
        <w:t xml:space="preserve"> </w:t>
      </w:r>
      <w:r w:rsidR="008E5FA4">
        <w:rPr>
          <w:rFonts w:ascii="Times New Roman" w:hAnsi="Times New Roman"/>
          <w:lang w:val="en-US"/>
        </w:rPr>
        <w:t>century</w:t>
      </w:r>
      <w:r w:rsidR="002F78F3">
        <w:rPr>
          <w:rFonts w:ascii="Times New Roman" w:hAnsi="Times New Roman"/>
          <w:lang w:val="en-US"/>
        </w:rPr>
        <w:t xml:space="preserve"> </w:t>
      </w:r>
      <w:r w:rsidR="008E5FA4">
        <w:rPr>
          <w:rFonts w:ascii="Times New Roman" w:hAnsi="Times New Roman"/>
          <w:lang w:val="en-US"/>
        </w:rPr>
        <w:t>sources,</w:t>
      </w:r>
      <w:bookmarkStart w:id="0" w:name="_GoBack"/>
      <w:bookmarkEnd w:id="0"/>
      <w:r w:rsidR="008E5FA4">
        <w:rPr>
          <w:rFonts w:ascii="Times New Roman" w:hAnsi="Times New Roman"/>
          <w:lang w:val="en-US"/>
        </w:rPr>
        <w:t xml:space="preserve"> including, for instance, a translation of Fibonacci’s </w:t>
      </w:r>
      <w:r w:rsidR="008E5FA4">
        <w:rPr>
          <w:rFonts w:ascii="Times New Roman" w:hAnsi="Times New Roman"/>
          <w:i/>
          <w:lang w:val="en-US"/>
        </w:rPr>
        <w:t>Liber Abaci</w:t>
      </w:r>
      <w:r w:rsidR="008E5FA4">
        <w:rPr>
          <w:rFonts w:ascii="Times New Roman" w:hAnsi="Times New Roman"/>
          <w:lang w:val="en-US"/>
        </w:rPr>
        <w:t>, or Book of the Abacus, from 1202 that showed how all kinds of mathem</w:t>
      </w:r>
      <w:r w:rsidR="00A54B5F">
        <w:rPr>
          <w:rFonts w:ascii="Times New Roman" w:hAnsi="Times New Roman"/>
          <w:lang w:val="en-US"/>
        </w:rPr>
        <w:t>at</w:t>
      </w:r>
      <w:r w:rsidR="008E5FA4">
        <w:rPr>
          <w:rFonts w:ascii="Times New Roman" w:hAnsi="Times New Roman"/>
          <w:lang w:val="en-US"/>
        </w:rPr>
        <w:t xml:space="preserve">ical problems, including the calculation of compound interest, could be solved with the help of </w:t>
      </w:r>
      <w:r w:rsidR="00A54B5F">
        <w:rPr>
          <w:rFonts w:ascii="Times New Roman" w:hAnsi="Times New Roman"/>
          <w:lang w:val="en-US"/>
        </w:rPr>
        <w:t>using</w:t>
      </w:r>
      <w:r w:rsidR="00B5569F">
        <w:rPr>
          <w:rFonts w:ascii="Times New Roman" w:hAnsi="Times New Roman"/>
          <w:lang w:val="en-US"/>
        </w:rPr>
        <w:t xml:space="preserve"> </w:t>
      </w:r>
      <w:r w:rsidR="008E5FA4">
        <w:rPr>
          <w:rFonts w:ascii="Times New Roman" w:hAnsi="Times New Roman"/>
          <w:lang w:val="en-US"/>
        </w:rPr>
        <w:t>Arabic numbers</w:t>
      </w:r>
      <w:r w:rsidR="00A54B5F">
        <w:rPr>
          <w:rFonts w:ascii="Times New Roman" w:hAnsi="Times New Roman"/>
          <w:lang w:val="en-US"/>
        </w:rPr>
        <w:t xml:space="preserve"> instead of Roman ones</w:t>
      </w:r>
      <w:r w:rsidR="008E5FA4">
        <w:rPr>
          <w:rFonts w:ascii="Times New Roman" w:hAnsi="Times New Roman"/>
          <w:lang w:val="en-US"/>
        </w:rPr>
        <w:t>.</w:t>
      </w:r>
      <w:r w:rsidR="00C96169">
        <w:rPr>
          <w:rFonts w:ascii="Times New Roman" w:hAnsi="Times New Roman"/>
          <w:lang w:val="en-US"/>
        </w:rPr>
        <w:t xml:space="preserve"> </w:t>
      </w:r>
      <w:r w:rsidR="00CB7828">
        <w:rPr>
          <w:rFonts w:ascii="Times New Roman" w:hAnsi="Times New Roman"/>
          <w:lang w:val="en-US"/>
        </w:rPr>
        <w:t>Geisst tells us how t</w:t>
      </w:r>
      <w:r w:rsidR="00397098">
        <w:rPr>
          <w:rFonts w:ascii="Times New Roman" w:hAnsi="Times New Roman"/>
          <w:lang w:val="en-US"/>
        </w:rPr>
        <w:t>his kind of calculations was more or less kept secret by the Italian</w:t>
      </w:r>
      <w:r w:rsidR="00CB7828">
        <w:rPr>
          <w:rFonts w:ascii="Times New Roman" w:hAnsi="Times New Roman"/>
          <w:lang w:val="en-US"/>
        </w:rPr>
        <w:t xml:space="preserve"> and Dutch</w:t>
      </w:r>
      <w:r w:rsidR="00397098">
        <w:rPr>
          <w:rFonts w:ascii="Times New Roman" w:hAnsi="Times New Roman"/>
          <w:lang w:val="en-US"/>
        </w:rPr>
        <w:t xml:space="preserve"> bankers</w:t>
      </w:r>
      <w:r w:rsidR="00CB7828">
        <w:rPr>
          <w:rFonts w:ascii="Times New Roman" w:hAnsi="Times New Roman"/>
          <w:lang w:val="en-US"/>
        </w:rPr>
        <w:t xml:space="preserve"> (he probably means bankers from the Southern Netherlands, that is, Flemish bankers)</w:t>
      </w:r>
      <w:r w:rsidR="00397098">
        <w:rPr>
          <w:rFonts w:ascii="Times New Roman" w:hAnsi="Times New Roman"/>
          <w:lang w:val="en-US"/>
        </w:rPr>
        <w:t xml:space="preserve">, </w:t>
      </w:r>
      <w:r w:rsidR="00CB7828">
        <w:rPr>
          <w:rFonts w:ascii="Times New Roman" w:hAnsi="Times New Roman"/>
          <w:lang w:val="en-US"/>
        </w:rPr>
        <w:t xml:space="preserve">in order not to </w:t>
      </w:r>
      <w:r w:rsidR="00CC24C4">
        <w:rPr>
          <w:rFonts w:ascii="Times New Roman" w:hAnsi="Times New Roman"/>
          <w:lang w:val="en-US"/>
        </w:rPr>
        <w:t xml:space="preserve">provoke </w:t>
      </w:r>
      <w:r w:rsidR="00CB7828">
        <w:rPr>
          <w:rFonts w:ascii="Times New Roman" w:hAnsi="Times New Roman"/>
          <w:lang w:val="en-US"/>
        </w:rPr>
        <w:t xml:space="preserve">the church authorities, until the Dutch polymath Simon Stevin published his </w:t>
      </w:r>
      <w:r w:rsidR="00CB7828">
        <w:rPr>
          <w:rFonts w:ascii="Times New Roman" w:hAnsi="Times New Roman"/>
          <w:i/>
          <w:lang w:val="en-US"/>
        </w:rPr>
        <w:t xml:space="preserve">Tables of Interest </w:t>
      </w:r>
      <w:r w:rsidR="00CB7828">
        <w:rPr>
          <w:rFonts w:ascii="Times New Roman" w:hAnsi="Times New Roman"/>
          <w:lang w:val="en-US"/>
        </w:rPr>
        <w:t xml:space="preserve">in 1582, which also </w:t>
      </w:r>
      <w:r w:rsidR="004F4B6F">
        <w:rPr>
          <w:rFonts w:ascii="Times New Roman" w:hAnsi="Times New Roman"/>
          <w:lang w:val="en-US"/>
        </w:rPr>
        <w:t>i</w:t>
      </w:r>
      <w:r w:rsidR="00CB7828">
        <w:rPr>
          <w:rFonts w:ascii="Times New Roman" w:hAnsi="Times New Roman"/>
          <w:lang w:val="en-US"/>
        </w:rPr>
        <w:t>ntroduced</w:t>
      </w:r>
      <w:r w:rsidR="004F4B6F">
        <w:rPr>
          <w:rFonts w:ascii="Times New Roman" w:hAnsi="Times New Roman"/>
          <w:lang w:val="en-US"/>
        </w:rPr>
        <w:t xml:space="preserve"> decimals.</w:t>
      </w:r>
      <w:r w:rsidR="00CB7828">
        <w:rPr>
          <w:rFonts w:ascii="Times New Roman" w:hAnsi="Times New Roman"/>
          <w:lang w:val="en-US"/>
        </w:rPr>
        <w:t xml:space="preserve"> He awards a major role </w:t>
      </w:r>
      <w:r w:rsidR="002D5A76">
        <w:rPr>
          <w:rFonts w:ascii="Times New Roman" w:hAnsi="Times New Roman"/>
          <w:lang w:val="en-US"/>
        </w:rPr>
        <w:t xml:space="preserve">to the Dutch in the </w:t>
      </w:r>
      <w:r w:rsidR="00530E75">
        <w:rPr>
          <w:rFonts w:ascii="Times New Roman" w:hAnsi="Times New Roman"/>
          <w:lang w:val="en-US"/>
        </w:rPr>
        <w:t>dismantling</w:t>
      </w:r>
      <w:r w:rsidR="00C4023D">
        <w:rPr>
          <w:rFonts w:ascii="Times New Roman" w:hAnsi="Times New Roman"/>
          <w:lang w:val="en-US"/>
        </w:rPr>
        <w:t xml:space="preserve"> of the prohibitions against interest, with Hugo de Groot (Grotius) succeeding in making people look at interest from a more secular perspective.</w:t>
      </w:r>
    </w:p>
    <w:p w:rsidR="00E61436" w:rsidRDefault="00E61436" w:rsidP="00835C00">
      <w:pPr>
        <w:tabs>
          <w:tab w:val="left" w:pos="210"/>
          <w:tab w:val="left" w:pos="420"/>
        </w:tabs>
        <w:spacing w:line="288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lastRenderedPageBreak/>
        <w:tab/>
        <w:t xml:space="preserve">Compound interest </w:t>
      </w:r>
      <w:r w:rsidR="001D3F29">
        <w:rPr>
          <w:rFonts w:ascii="Times New Roman" w:hAnsi="Times New Roman"/>
          <w:lang w:val="en-US"/>
        </w:rPr>
        <w:t xml:space="preserve">could keep individuals in perpetual debt and thus at the mercy of creditors. </w:t>
      </w:r>
      <w:r w:rsidR="000632FB">
        <w:rPr>
          <w:rFonts w:ascii="Times New Roman" w:hAnsi="Times New Roman"/>
          <w:lang w:val="en-US"/>
        </w:rPr>
        <w:t>One easily sees a</w:t>
      </w:r>
      <w:r w:rsidR="001D3F29">
        <w:rPr>
          <w:rFonts w:ascii="Times New Roman" w:hAnsi="Times New Roman"/>
          <w:lang w:val="en-US"/>
        </w:rPr>
        <w:t xml:space="preserve"> link with sumptuary laws, designed to keep individuals away from incurring debt to indulge in luxuries. Geisst notes the connection and </w:t>
      </w:r>
      <w:r w:rsidR="003B25A9">
        <w:rPr>
          <w:rFonts w:ascii="Times New Roman" w:hAnsi="Times New Roman"/>
          <w:lang w:val="en-US"/>
        </w:rPr>
        <w:t>argues that</w:t>
      </w:r>
      <w:r w:rsidR="003B25A9" w:rsidRPr="003B25A9">
        <w:rPr>
          <w:rFonts w:ascii="Times New Roman" w:hAnsi="Times New Roman"/>
          <w:lang w:val="en-US"/>
        </w:rPr>
        <w:t xml:space="preserve"> </w:t>
      </w:r>
      <w:r w:rsidR="003B25A9">
        <w:rPr>
          <w:rFonts w:ascii="Times New Roman" w:hAnsi="Times New Roman"/>
          <w:lang w:val="en-US"/>
        </w:rPr>
        <w:t xml:space="preserve">the traditional notion that incurring debt for consumptive spending is somehow sinful </w:t>
      </w:r>
      <w:r w:rsidR="00616C36">
        <w:rPr>
          <w:rFonts w:ascii="Times New Roman" w:hAnsi="Times New Roman"/>
          <w:lang w:val="en-US"/>
        </w:rPr>
        <w:t xml:space="preserve">made way for </w:t>
      </w:r>
      <w:r w:rsidR="00530E75">
        <w:rPr>
          <w:rFonts w:ascii="Times New Roman" w:hAnsi="Times New Roman"/>
          <w:lang w:val="en-US"/>
        </w:rPr>
        <w:t xml:space="preserve">The American Dream, </w:t>
      </w:r>
      <w:r w:rsidR="00530E75" w:rsidRPr="00530E75">
        <w:rPr>
          <w:rFonts w:ascii="Times New Roman" w:hAnsi="Times New Roman"/>
          <w:lang w:val="en-US"/>
        </w:rPr>
        <w:t>inextricably bound up with</w:t>
      </w:r>
      <w:r w:rsidR="00530E75">
        <w:rPr>
          <w:rFonts w:ascii="Times New Roman" w:hAnsi="Times New Roman"/>
          <w:lang w:val="en-US"/>
        </w:rPr>
        <w:t xml:space="preserve"> </w:t>
      </w:r>
      <w:r w:rsidR="001D3F29">
        <w:rPr>
          <w:rFonts w:ascii="Times New Roman" w:hAnsi="Times New Roman"/>
          <w:lang w:val="en-US"/>
        </w:rPr>
        <w:t xml:space="preserve"> the consumer society of the 20</w:t>
      </w:r>
      <w:r w:rsidR="001D3F29" w:rsidRPr="001D3F29">
        <w:rPr>
          <w:rFonts w:ascii="Times New Roman" w:hAnsi="Times New Roman"/>
          <w:vertAlign w:val="superscript"/>
          <w:lang w:val="en-US"/>
        </w:rPr>
        <w:t>th</w:t>
      </w:r>
      <w:r w:rsidR="001D3F29">
        <w:rPr>
          <w:rFonts w:ascii="Times New Roman" w:hAnsi="Times New Roman"/>
          <w:lang w:val="en-US"/>
        </w:rPr>
        <w:t xml:space="preserve"> century</w:t>
      </w:r>
      <w:r w:rsidR="00530E75">
        <w:rPr>
          <w:rFonts w:ascii="Times New Roman" w:hAnsi="Times New Roman"/>
          <w:lang w:val="en-US"/>
        </w:rPr>
        <w:t xml:space="preserve"> and totally dependent on</w:t>
      </w:r>
      <w:r w:rsidR="0028407E">
        <w:rPr>
          <w:rFonts w:ascii="Times New Roman" w:hAnsi="Times New Roman"/>
          <w:lang w:val="en-US"/>
        </w:rPr>
        <w:t xml:space="preserve"> installme</w:t>
      </w:r>
      <w:r w:rsidR="00530E75">
        <w:rPr>
          <w:rFonts w:ascii="Times New Roman" w:hAnsi="Times New Roman"/>
          <w:lang w:val="en-US"/>
        </w:rPr>
        <w:t>nt credit</w:t>
      </w:r>
      <w:r w:rsidR="001D3F29">
        <w:rPr>
          <w:rFonts w:ascii="Times New Roman" w:hAnsi="Times New Roman"/>
          <w:lang w:val="en-US"/>
        </w:rPr>
        <w:t>.</w:t>
      </w:r>
      <w:r w:rsidR="001B3CFE">
        <w:rPr>
          <w:rFonts w:ascii="Times New Roman" w:hAnsi="Times New Roman"/>
          <w:lang w:val="en-US"/>
        </w:rPr>
        <w:t xml:space="preserve"> On the producer side,</w:t>
      </w:r>
      <w:r w:rsidR="002F4440">
        <w:rPr>
          <w:rFonts w:ascii="Times New Roman" w:hAnsi="Times New Roman"/>
          <w:lang w:val="en-US"/>
        </w:rPr>
        <w:t xml:space="preserve"> </w:t>
      </w:r>
      <w:r w:rsidR="002F4440">
        <w:rPr>
          <w:rFonts w:ascii="Times New Roman" w:hAnsi="Times New Roman"/>
          <w:szCs w:val="24"/>
          <w:lang w:val="en-GB"/>
        </w:rPr>
        <w:t>Geisst explores the interaction between theoretical developments such as Modigliani-Miller, Markovitz’s portfolio approach and Sharpe’s CAPM  on the one side and changing attitudes toward incurring debt on the other</w:t>
      </w:r>
      <w:r w:rsidR="002F4440" w:rsidRPr="00AE4497">
        <w:rPr>
          <w:rFonts w:ascii="Times New Roman" w:hAnsi="Times New Roman"/>
          <w:szCs w:val="24"/>
          <w:lang w:val="en-GB"/>
        </w:rPr>
        <w:t>.</w:t>
      </w:r>
      <w:r w:rsidR="001B3CFE">
        <w:rPr>
          <w:rFonts w:ascii="Times New Roman" w:hAnsi="Times New Roman"/>
          <w:lang w:val="en-US"/>
        </w:rPr>
        <w:t xml:space="preserve"> </w:t>
      </w:r>
      <w:r w:rsidR="00CA3D9C">
        <w:rPr>
          <w:rFonts w:ascii="Times New Roman" w:hAnsi="Times New Roman"/>
          <w:lang w:val="en-US"/>
        </w:rPr>
        <w:t>The natural law strictures against usury that Geisst discerns behind interest ceilings were no</w:t>
      </w:r>
      <w:r w:rsidR="00021561">
        <w:rPr>
          <w:rFonts w:ascii="Times New Roman" w:hAnsi="Times New Roman"/>
          <w:lang w:val="en-US"/>
        </w:rPr>
        <w:t>t</w:t>
      </w:r>
      <w:r w:rsidR="00CA3D9C">
        <w:rPr>
          <w:rFonts w:ascii="Times New Roman" w:hAnsi="Times New Roman"/>
          <w:lang w:val="en-US"/>
        </w:rPr>
        <w:t xml:space="preserve"> strong enough to counter</w:t>
      </w:r>
      <w:r w:rsidR="00021561">
        <w:rPr>
          <w:rFonts w:ascii="Times New Roman" w:hAnsi="Times New Roman"/>
          <w:lang w:val="en-US"/>
        </w:rPr>
        <w:t>act</w:t>
      </w:r>
      <w:r w:rsidR="00CA3D9C">
        <w:rPr>
          <w:rFonts w:ascii="Times New Roman" w:hAnsi="Times New Roman"/>
          <w:lang w:val="en-US"/>
        </w:rPr>
        <w:t xml:space="preserve"> the pressure</w:t>
      </w:r>
      <w:r w:rsidR="002F4440">
        <w:rPr>
          <w:rFonts w:ascii="Times New Roman" w:hAnsi="Times New Roman"/>
          <w:lang w:val="en-US"/>
        </w:rPr>
        <w:t xml:space="preserve"> to liberalize the credit market</w:t>
      </w:r>
      <w:r w:rsidR="00CA3D9C">
        <w:rPr>
          <w:rFonts w:ascii="Times New Roman" w:hAnsi="Times New Roman"/>
          <w:lang w:val="en-US"/>
        </w:rPr>
        <w:t xml:space="preserve">, though consumer protection is still very much on the table. Indeed, he </w:t>
      </w:r>
      <w:r w:rsidR="009B3923">
        <w:rPr>
          <w:rFonts w:ascii="Times New Roman" w:hAnsi="Times New Roman"/>
          <w:lang w:val="en-US"/>
        </w:rPr>
        <w:t>concludes his book by highlighting the value of understanding interest and borrowing as part of the natural law tradition.</w:t>
      </w:r>
    </w:p>
    <w:p w:rsidR="00F628B9" w:rsidRPr="00AE4497" w:rsidRDefault="001D3F29" w:rsidP="002D5A76">
      <w:pPr>
        <w:spacing w:line="288" w:lineRule="auto"/>
        <w:ind w:firstLine="21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noProof w:val="0"/>
          <w:szCs w:val="24"/>
          <w:lang w:val="en-US"/>
        </w:rPr>
        <w:t xml:space="preserve">It should be noted that </w:t>
      </w:r>
      <w:proofErr w:type="spellStart"/>
      <w:r w:rsidR="002F78F3">
        <w:rPr>
          <w:rFonts w:ascii="Times New Roman" w:hAnsi="Times New Roman"/>
          <w:noProof w:val="0"/>
          <w:szCs w:val="24"/>
          <w:lang w:val="en-US"/>
        </w:rPr>
        <w:t>Geisst’s</w:t>
      </w:r>
      <w:proofErr w:type="spellEnd"/>
      <w:r w:rsidR="002F78F3">
        <w:rPr>
          <w:rFonts w:ascii="Times New Roman" w:hAnsi="Times New Roman"/>
          <w:noProof w:val="0"/>
          <w:szCs w:val="24"/>
          <w:lang w:val="en-US"/>
        </w:rPr>
        <w:t xml:space="preserve"> description</w:t>
      </w:r>
      <w:r w:rsidR="00CA132C">
        <w:rPr>
          <w:rFonts w:ascii="Times New Roman" w:hAnsi="Times New Roman"/>
          <w:noProof w:val="0"/>
          <w:szCs w:val="24"/>
          <w:lang w:val="en-US"/>
        </w:rPr>
        <w:t xml:space="preserve"> of the crumbling of usury prohibi</w:t>
      </w:r>
      <w:r w:rsidR="001B3CFE">
        <w:rPr>
          <w:rFonts w:ascii="Times New Roman" w:hAnsi="Times New Roman"/>
          <w:noProof w:val="0"/>
          <w:szCs w:val="24"/>
          <w:lang w:val="en-US"/>
        </w:rPr>
        <w:t>ti</w:t>
      </w:r>
      <w:r w:rsidR="00CA132C">
        <w:rPr>
          <w:rFonts w:ascii="Times New Roman" w:hAnsi="Times New Roman"/>
          <w:noProof w:val="0"/>
          <w:szCs w:val="24"/>
          <w:lang w:val="en-US"/>
        </w:rPr>
        <w:t>ons in the 19</w:t>
      </w:r>
      <w:r w:rsidR="00CA132C" w:rsidRPr="00CA132C">
        <w:rPr>
          <w:rFonts w:ascii="Times New Roman" w:hAnsi="Times New Roman"/>
          <w:noProof w:val="0"/>
          <w:szCs w:val="24"/>
          <w:vertAlign w:val="superscript"/>
          <w:lang w:val="en-US"/>
        </w:rPr>
        <w:t>th</w:t>
      </w:r>
      <w:r w:rsidR="00CA132C">
        <w:rPr>
          <w:rFonts w:ascii="Times New Roman" w:hAnsi="Times New Roman"/>
          <w:noProof w:val="0"/>
          <w:szCs w:val="24"/>
          <w:lang w:val="en-US"/>
        </w:rPr>
        <w:t xml:space="preserve"> and 20</w:t>
      </w:r>
      <w:r w:rsidR="00CA132C" w:rsidRPr="00CA132C">
        <w:rPr>
          <w:rFonts w:ascii="Times New Roman" w:hAnsi="Times New Roman"/>
          <w:noProof w:val="0"/>
          <w:szCs w:val="24"/>
          <w:vertAlign w:val="superscript"/>
          <w:lang w:val="en-US"/>
        </w:rPr>
        <w:t>th</w:t>
      </w:r>
      <w:r w:rsidR="00CA132C">
        <w:rPr>
          <w:rFonts w:ascii="Times New Roman" w:hAnsi="Times New Roman"/>
          <w:noProof w:val="0"/>
          <w:szCs w:val="24"/>
          <w:lang w:val="en-US"/>
        </w:rPr>
        <w:t xml:space="preserve"> centuries  is concentrated on the United States and, as far as the 19</w:t>
      </w:r>
      <w:r w:rsidR="00CA132C" w:rsidRPr="00CA132C">
        <w:rPr>
          <w:rFonts w:ascii="Times New Roman" w:hAnsi="Times New Roman"/>
          <w:noProof w:val="0"/>
          <w:szCs w:val="24"/>
          <w:vertAlign w:val="superscript"/>
          <w:lang w:val="en-US"/>
        </w:rPr>
        <w:t>th</w:t>
      </w:r>
      <w:r w:rsidR="00CC24C4">
        <w:rPr>
          <w:rFonts w:ascii="Times New Roman" w:hAnsi="Times New Roman"/>
          <w:noProof w:val="0"/>
          <w:szCs w:val="24"/>
          <w:lang w:val="en-US"/>
        </w:rPr>
        <w:t xml:space="preserve"> century is</w:t>
      </w:r>
      <w:r w:rsidR="00CA132C">
        <w:rPr>
          <w:rFonts w:ascii="Times New Roman" w:hAnsi="Times New Roman"/>
          <w:noProof w:val="0"/>
          <w:szCs w:val="24"/>
          <w:lang w:val="en-US"/>
        </w:rPr>
        <w:t xml:space="preserve"> concerned, also on the United Kingdom. Continental Europe</w:t>
      </w:r>
      <w:r w:rsidR="000D5E79">
        <w:rPr>
          <w:rFonts w:ascii="Times New Roman" w:hAnsi="Times New Roman"/>
          <w:noProof w:val="0"/>
          <w:szCs w:val="24"/>
          <w:lang w:val="en-US"/>
        </w:rPr>
        <w:t xml:space="preserve"> </w:t>
      </w:r>
      <w:r w:rsidR="00CA132C">
        <w:rPr>
          <w:rFonts w:ascii="Times New Roman" w:hAnsi="Times New Roman"/>
          <w:noProof w:val="0"/>
          <w:szCs w:val="24"/>
          <w:lang w:val="en-US"/>
        </w:rPr>
        <w:t>get</w:t>
      </w:r>
      <w:r w:rsidR="00932D55">
        <w:rPr>
          <w:rFonts w:ascii="Times New Roman" w:hAnsi="Times New Roman"/>
          <w:noProof w:val="0"/>
          <w:szCs w:val="24"/>
          <w:lang w:val="en-US"/>
        </w:rPr>
        <w:t>s</w:t>
      </w:r>
      <w:r w:rsidR="00CA132C">
        <w:rPr>
          <w:rFonts w:ascii="Times New Roman" w:hAnsi="Times New Roman"/>
          <w:noProof w:val="0"/>
          <w:szCs w:val="24"/>
          <w:lang w:val="en-US"/>
        </w:rPr>
        <w:t xml:space="preserve"> scant attention</w:t>
      </w:r>
      <w:r w:rsidR="000D5E79">
        <w:rPr>
          <w:rFonts w:ascii="Times New Roman" w:hAnsi="Times New Roman"/>
          <w:noProof w:val="0"/>
          <w:szCs w:val="24"/>
          <w:lang w:val="en-US"/>
        </w:rPr>
        <w:t xml:space="preserve">, though a special chapter is devoted to Islamic finance and </w:t>
      </w:r>
      <w:proofErr w:type="spellStart"/>
      <w:r w:rsidR="000D5E79">
        <w:rPr>
          <w:rFonts w:ascii="Times New Roman" w:hAnsi="Times New Roman"/>
          <w:noProof w:val="0"/>
          <w:szCs w:val="24"/>
          <w:lang w:val="en-US"/>
        </w:rPr>
        <w:t>microlending</w:t>
      </w:r>
      <w:proofErr w:type="spellEnd"/>
      <w:r w:rsidR="00CA132C">
        <w:rPr>
          <w:rFonts w:ascii="Times New Roman" w:hAnsi="Times New Roman"/>
          <w:noProof w:val="0"/>
          <w:szCs w:val="24"/>
          <w:lang w:val="en-US"/>
        </w:rPr>
        <w:t xml:space="preserve">. </w:t>
      </w:r>
      <w:r w:rsidR="00932D55" w:rsidRPr="00AE4497">
        <w:rPr>
          <w:rFonts w:ascii="Times New Roman" w:hAnsi="Times New Roman"/>
          <w:szCs w:val="24"/>
          <w:lang w:val="en-GB"/>
        </w:rPr>
        <w:t>Geisst appears to have missed out on the</w:t>
      </w:r>
      <w:r w:rsidR="000D5E79">
        <w:rPr>
          <w:rFonts w:ascii="Times New Roman" w:hAnsi="Times New Roman"/>
          <w:szCs w:val="24"/>
          <w:lang w:val="en-GB"/>
        </w:rPr>
        <w:t xml:space="preserve"> numerous activities of, primarily, NGOs</w:t>
      </w:r>
      <w:r w:rsidR="00932D55" w:rsidRPr="00AE4497">
        <w:rPr>
          <w:rFonts w:ascii="Times New Roman" w:hAnsi="Times New Roman"/>
          <w:szCs w:val="24"/>
          <w:lang w:val="en-GB"/>
        </w:rPr>
        <w:t xml:space="preserve"> to develop alternatives to interest-bearing credit.</w:t>
      </w:r>
      <w:r w:rsidR="00B26A8A" w:rsidRPr="00AE4497">
        <w:rPr>
          <w:rFonts w:ascii="Times New Roman" w:hAnsi="Times New Roman"/>
          <w:szCs w:val="24"/>
          <w:lang w:val="en-GB"/>
        </w:rPr>
        <w:t xml:space="preserve"> Admittedly, these alternatives still don’t come to much, with the possible exception of the Swiss </w:t>
      </w:r>
      <w:r w:rsidR="00B26A8A" w:rsidRPr="00AE4497">
        <w:rPr>
          <w:rFonts w:ascii="Times New Roman" w:hAnsi="Times New Roman"/>
          <w:i/>
          <w:szCs w:val="24"/>
          <w:lang w:val="en-GB"/>
        </w:rPr>
        <w:t>Wirtschaftsring</w:t>
      </w:r>
      <w:r w:rsidR="00B26A8A" w:rsidRPr="00AE4497">
        <w:rPr>
          <w:rFonts w:ascii="Times New Roman" w:hAnsi="Times New Roman"/>
          <w:szCs w:val="24"/>
          <w:lang w:val="en-GB"/>
        </w:rPr>
        <w:t>.</w:t>
      </w:r>
      <w:r w:rsidR="00B26A8A" w:rsidRPr="00AE4497">
        <w:rPr>
          <w:rStyle w:val="Eindnootmarkering"/>
          <w:rFonts w:ascii="Times New Roman" w:hAnsi="Times New Roman"/>
          <w:szCs w:val="24"/>
          <w:lang w:val="en-GB"/>
        </w:rPr>
        <w:endnoteReference w:id="2"/>
      </w:r>
      <w:r w:rsidR="00932D55" w:rsidRPr="00AE4497">
        <w:rPr>
          <w:rFonts w:ascii="Times New Roman" w:hAnsi="Times New Roman"/>
          <w:szCs w:val="24"/>
          <w:lang w:val="en-GB"/>
        </w:rPr>
        <w:t xml:space="preserve"> </w:t>
      </w:r>
      <w:r w:rsidR="000D5E79">
        <w:rPr>
          <w:rFonts w:ascii="Times New Roman" w:hAnsi="Times New Roman"/>
          <w:szCs w:val="24"/>
          <w:lang w:val="en-GB"/>
        </w:rPr>
        <w:t>Further, t</w:t>
      </w:r>
      <w:r w:rsidR="00F628B9" w:rsidRPr="00AE4497">
        <w:rPr>
          <w:rFonts w:ascii="Times New Roman" w:hAnsi="Times New Roman"/>
          <w:szCs w:val="24"/>
          <w:lang w:val="en-GB"/>
        </w:rPr>
        <w:t xml:space="preserve">here are </w:t>
      </w:r>
      <w:r w:rsidR="00CC24C4">
        <w:rPr>
          <w:rFonts w:ascii="Times New Roman" w:hAnsi="Times New Roman"/>
          <w:szCs w:val="24"/>
          <w:lang w:val="en-GB"/>
        </w:rPr>
        <w:t>a couple of minor mistakes in the book,</w:t>
      </w:r>
      <w:r w:rsidR="00F628B9" w:rsidRPr="00AE4497">
        <w:rPr>
          <w:rFonts w:ascii="Times New Roman" w:hAnsi="Times New Roman"/>
          <w:szCs w:val="24"/>
          <w:lang w:val="en-GB"/>
        </w:rPr>
        <w:t xml:space="preserve"> such as the reference to 12 percent monthly interest rates in Matthew 16:28 in the New Testament. The verse is on something completely different. </w:t>
      </w:r>
      <w:r w:rsidR="000D5E79">
        <w:rPr>
          <w:rFonts w:ascii="Times New Roman" w:hAnsi="Times New Roman"/>
          <w:szCs w:val="24"/>
          <w:lang w:val="en-GB"/>
        </w:rPr>
        <w:t>Then</w:t>
      </w:r>
      <w:r w:rsidR="00F628B9" w:rsidRPr="00AE4497">
        <w:rPr>
          <w:rFonts w:ascii="Times New Roman" w:hAnsi="Times New Roman"/>
          <w:szCs w:val="24"/>
          <w:lang w:val="en-GB"/>
        </w:rPr>
        <w:t>, the Dutch bank established in 1609 (Wisselbank)</w:t>
      </w:r>
      <w:r w:rsidR="00F24E6B" w:rsidRPr="00AE4497">
        <w:rPr>
          <w:rFonts w:ascii="Times New Roman" w:hAnsi="Times New Roman"/>
          <w:szCs w:val="24"/>
          <w:lang w:val="en-GB"/>
        </w:rPr>
        <w:t xml:space="preserve"> was not a national bank but a strictly</w:t>
      </w:r>
      <w:r w:rsidR="00F628B9" w:rsidRPr="00AE4497">
        <w:rPr>
          <w:rFonts w:ascii="Times New Roman" w:hAnsi="Times New Roman"/>
          <w:szCs w:val="24"/>
          <w:lang w:val="en-GB"/>
        </w:rPr>
        <w:t xml:space="preserve"> Amsterdam one, and was not meant </w:t>
      </w:r>
      <w:r w:rsidR="00F24E6B" w:rsidRPr="00AE4497">
        <w:rPr>
          <w:rFonts w:ascii="Times New Roman" w:hAnsi="Times New Roman"/>
          <w:szCs w:val="24"/>
          <w:lang w:val="en-GB"/>
        </w:rPr>
        <w:t xml:space="preserve">to </w:t>
      </w:r>
      <w:r w:rsidR="00F628B9" w:rsidRPr="00AE4497">
        <w:rPr>
          <w:rFonts w:ascii="Times New Roman" w:hAnsi="Times New Roman"/>
          <w:szCs w:val="24"/>
          <w:lang w:val="en-GB"/>
        </w:rPr>
        <w:t xml:space="preserve">grant credit </w:t>
      </w:r>
      <w:r w:rsidR="00F24E6B" w:rsidRPr="00AE4497">
        <w:rPr>
          <w:rFonts w:ascii="Times New Roman" w:hAnsi="Times New Roman"/>
          <w:szCs w:val="24"/>
          <w:lang w:val="en-GB"/>
        </w:rPr>
        <w:t>bu</w:t>
      </w:r>
      <w:r w:rsidR="00F628B9" w:rsidRPr="00AE4497">
        <w:rPr>
          <w:rFonts w:ascii="Times New Roman" w:hAnsi="Times New Roman"/>
          <w:szCs w:val="24"/>
          <w:lang w:val="en-GB"/>
        </w:rPr>
        <w:t xml:space="preserve">t to </w:t>
      </w:r>
      <w:r w:rsidR="00530E75">
        <w:rPr>
          <w:rFonts w:ascii="Times New Roman" w:hAnsi="Times New Roman"/>
          <w:szCs w:val="24"/>
          <w:lang w:val="en-GB"/>
        </w:rPr>
        <w:t xml:space="preserve">create a reliable </w:t>
      </w:r>
      <w:r w:rsidR="00F628B9" w:rsidRPr="00AE4497">
        <w:rPr>
          <w:rFonts w:ascii="Times New Roman" w:hAnsi="Times New Roman"/>
          <w:szCs w:val="24"/>
          <w:lang w:val="en-GB"/>
        </w:rPr>
        <w:t xml:space="preserve">payment mechanism and reduce transaction costs. </w:t>
      </w:r>
      <w:r w:rsidR="00581F58" w:rsidRPr="00AE4497">
        <w:rPr>
          <w:rFonts w:ascii="Times New Roman" w:hAnsi="Times New Roman"/>
          <w:szCs w:val="24"/>
          <w:lang w:val="en-GB"/>
        </w:rPr>
        <w:t>All this hardly detracts from what can seen as an excellent study.</w:t>
      </w:r>
    </w:p>
    <w:p w:rsidR="00B93E7E" w:rsidRPr="00AE4497" w:rsidRDefault="00B93E7E" w:rsidP="00730250">
      <w:pPr>
        <w:spacing w:line="288" w:lineRule="auto"/>
        <w:rPr>
          <w:rFonts w:ascii="Times New Roman" w:hAnsi="Times New Roman"/>
          <w:szCs w:val="24"/>
          <w:lang w:val="en-GB"/>
        </w:rPr>
      </w:pPr>
    </w:p>
    <w:p w:rsidR="00581F58" w:rsidRPr="00AE4497" w:rsidRDefault="00B93E7E" w:rsidP="00581F58">
      <w:pPr>
        <w:spacing w:line="288" w:lineRule="auto"/>
        <w:rPr>
          <w:rFonts w:ascii="Times New Roman" w:hAnsi="Times New Roman"/>
          <w:szCs w:val="24"/>
          <w:lang w:val="en-GB"/>
        </w:rPr>
      </w:pPr>
      <w:r w:rsidRPr="00AE4497">
        <w:rPr>
          <w:rFonts w:ascii="Times New Roman" w:hAnsi="Times New Roman"/>
          <w:szCs w:val="24"/>
          <w:lang w:val="en-GB"/>
        </w:rPr>
        <w:t xml:space="preserve">How does it </w:t>
      </w:r>
      <w:r w:rsidR="00D23F27" w:rsidRPr="00AE4497">
        <w:rPr>
          <w:rFonts w:ascii="Times New Roman" w:hAnsi="Times New Roman"/>
          <w:szCs w:val="24"/>
          <w:lang w:val="en-GB"/>
        </w:rPr>
        <w:t>s</w:t>
      </w:r>
      <w:r w:rsidR="00730250" w:rsidRPr="00AE4497">
        <w:rPr>
          <w:rFonts w:ascii="Times New Roman" w:hAnsi="Times New Roman"/>
          <w:szCs w:val="24"/>
          <w:lang w:val="en-GB"/>
        </w:rPr>
        <w:t>hape up against other studies on</w:t>
      </w:r>
      <w:r w:rsidR="00D23F27" w:rsidRPr="00AE4497">
        <w:rPr>
          <w:rFonts w:ascii="Times New Roman" w:hAnsi="Times New Roman"/>
          <w:szCs w:val="24"/>
          <w:lang w:val="en-GB"/>
        </w:rPr>
        <w:t xml:space="preserve"> interest</w:t>
      </w:r>
      <w:r w:rsidR="00581F58" w:rsidRPr="00AE4497">
        <w:rPr>
          <w:rFonts w:ascii="Times New Roman" w:hAnsi="Times New Roman"/>
          <w:szCs w:val="24"/>
          <w:lang w:val="en-GB"/>
        </w:rPr>
        <w:t xml:space="preserve"> and debt</w:t>
      </w:r>
      <w:r w:rsidR="00CC24C4">
        <w:rPr>
          <w:rFonts w:ascii="Times New Roman" w:hAnsi="Times New Roman"/>
          <w:szCs w:val="24"/>
          <w:lang w:val="en-GB"/>
        </w:rPr>
        <w:t>? Diana Wood’s fine</w:t>
      </w:r>
      <w:r w:rsidR="00D23F27" w:rsidRPr="00AE4497">
        <w:rPr>
          <w:rFonts w:ascii="Times New Roman" w:hAnsi="Times New Roman"/>
          <w:szCs w:val="24"/>
          <w:lang w:val="en-GB"/>
        </w:rPr>
        <w:t xml:space="preserve"> </w:t>
      </w:r>
      <w:r w:rsidR="00D23F27" w:rsidRPr="00AE4497">
        <w:rPr>
          <w:rFonts w:ascii="Times New Roman" w:hAnsi="Times New Roman"/>
          <w:i/>
          <w:szCs w:val="24"/>
          <w:lang w:val="en-GB"/>
        </w:rPr>
        <w:t>Medieval Economic Thought</w:t>
      </w:r>
      <w:r w:rsidR="00D23F27" w:rsidRPr="00AE4497">
        <w:rPr>
          <w:rFonts w:ascii="Times New Roman" w:hAnsi="Times New Roman"/>
          <w:szCs w:val="24"/>
          <w:lang w:val="en-GB"/>
        </w:rPr>
        <w:t xml:space="preserve"> of course</w:t>
      </w:r>
      <w:r w:rsidR="0061638D" w:rsidRPr="00AE4497">
        <w:rPr>
          <w:rFonts w:ascii="Times New Roman" w:hAnsi="Times New Roman"/>
          <w:szCs w:val="24"/>
          <w:lang w:val="en-GB"/>
        </w:rPr>
        <w:t xml:space="preserve"> is not exclusively about loans and interest and</w:t>
      </w:r>
      <w:r w:rsidR="00D23F27" w:rsidRPr="00AE4497">
        <w:rPr>
          <w:rFonts w:ascii="Times New Roman" w:hAnsi="Times New Roman"/>
          <w:szCs w:val="24"/>
          <w:lang w:val="en-GB"/>
        </w:rPr>
        <w:t xml:space="preserve"> covers a more restricted period than Geisst</w:t>
      </w:r>
      <w:r w:rsidR="0056039E" w:rsidRPr="00AE4497">
        <w:rPr>
          <w:rFonts w:ascii="Times New Roman" w:hAnsi="Times New Roman"/>
          <w:szCs w:val="24"/>
          <w:lang w:val="en-GB"/>
        </w:rPr>
        <w:t>, though she, like Geisst, goes deep into the Roman law roots of medieval civil law</w:t>
      </w:r>
      <w:r w:rsidR="00730250" w:rsidRPr="00AE4497">
        <w:rPr>
          <w:rFonts w:ascii="Times New Roman" w:hAnsi="Times New Roman"/>
          <w:szCs w:val="24"/>
          <w:lang w:val="en-GB"/>
        </w:rPr>
        <w:t>.</w:t>
      </w:r>
      <w:r w:rsidR="00F628B9" w:rsidRPr="00AE4497">
        <w:rPr>
          <w:rStyle w:val="Eindnootmarkering"/>
          <w:rFonts w:ascii="Times New Roman" w:hAnsi="Times New Roman"/>
          <w:szCs w:val="24"/>
          <w:lang w:val="en-GB"/>
        </w:rPr>
        <w:endnoteReference w:id="3"/>
      </w:r>
      <w:r w:rsidR="00730250" w:rsidRPr="00AE4497">
        <w:rPr>
          <w:rFonts w:ascii="Times New Roman" w:hAnsi="Times New Roman"/>
          <w:szCs w:val="24"/>
          <w:lang w:val="en-GB"/>
        </w:rPr>
        <w:t xml:space="preserve"> The Geisst volume distinguishes </w:t>
      </w:r>
      <w:r w:rsidR="009D0E35" w:rsidRPr="00AE4497">
        <w:rPr>
          <w:rFonts w:ascii="Times New Roman" w:hAnsi="Times New Roman"/>
          <w:szCs w:val="24"/>
          <w:lang w:val="en-GB"/>
        </w:rPr>
        <w:t xml:space="preserve">itself by </w:t>
      </w:r>
      <w:r w:rsidR="00F24E6B" w:rsidRPr="00AE4497">
        <w:rPr>
          <w:rFonts w:ascii="Times New Roman" w:hAnsi="Times New Roman"/>
          <w:szCs w:val="24"/>
          <w:lang w:val="en-GB"/>
        </w:rPr>
        <w:t xml:space="preserve">paying </w:t>
      </w:r>
      <w:r w:rsidR="009D0E35" w:rsidRPr="00AE4497">
        <w:rPr>
          <w:rFonts w:ascii="Times New Roman" w:hAnsi="Times New Roman"/>
          <w:szCs w:val="24"/>
          <w:lang w:val="en-GB"/>
        </w:rPr>
        <w:t>special attention to compound interest and to the role of annuities as a permitted way of borrowing.</w:t>
      </w:r>
      <w:r w:rsidR="00F628B9" w:rsidRPr="00AE4497">
        <w:rPr>
          <w:rFonts w:ascii="Times New Roman" w:hAnsi="Times New Roman"/>
          <w:szCs w:val="24"/>
          <w:lang w:val="en-GB"/>
        </w:rPr>
        <w:t xml:space="preserve"> The closest thing to Geisst’s book is perhaps </w:t>
      </w:r>
      <w:r w:rsidR="00F24E6B" w:rsidRPr="00AE4497">
        <w:rPr>
          <w:rFonts w:ascii="Times New Roman" w:hAnsi="Times New Roman"/>
          <w:szCs w:val="24"/>
          <w:lang w:val="en-GB"/>
        </w:rPr>
        <w:t xml:space="preserve">Gelpi and Julien-Labruyère’s </w:t>
      </w:r>
      <w:r w:rsidR="00F24E6B" w:rsidRPr="00AE4497">
        <w:rPr>
          <w:rFonts w:ascii="Times New Roman" w:hAnsi="Times New Roman"/>
          <w:i/>
          <w:szCs w:val="24"/>
          <w:lang w:val="en-GB"/>
        </w:rPr>
        <w:t>The History of Consumer Credit</w:t>
      </w:r>
      <w:r w:rsidR="00612B08" w:rsidRPr="00AE4497">
        <w:rPr>
          <w:rFonts w:ascii="Times New Roman" w:hAnsi="Times New Roman"/>
          <w:szCs w:val="24"/>
          <w:lang w:val="en-GB"/>
        </w:rPr>
        <w:t xml:space="preserve">, though </w:t>
      </w:r>
      <w:r w:rsidR="00CC1C01">
        <w:rPr>
          <w:rFonts w:ascii="Times New Roman" w:hAnsi="Times New Roman"/>
          <w:szCs w:val="24"/>
          <w:lang w:val="en-GB"/>
        </w:rPr>
        <w:t>they leave out</w:t>
      </w:r>
      <w:r w:rsidR="00612B08" w:rsidRPr="00AE4497">
        <w:rPr>
          <w:rFonts w:ascii="Times New Roman" w:hAnsi="Times New Roman"/>
          <w:szCs w:val="24"/>
          <w:lang w:val="en-GB"/>
        </w:rPr>
        <w:t xml:space="preserve"> business finance</w:t>
      </w:r>
      <w:r w:rsidR="00F24E6B" w:rsidRPr="00AE4497">
        <w:rPr>
          <w:rFonts w:ascii="Times New Roman" w:hAnsi="Times New Roman"/>
          <w:szCs w:val="24"/>
          <w:lang w:val="en-GB"/>
        </w:rPr>
        <w:t>.</w:t>
      </w:r>
      <w:r w:rsidR="00F24E6B" w:rsidRPr="00AE4497">
        <w:rPr>
          <w:rStyle w:val="Eindnootmarkering"/>
          <w:rFonts w:ascii="Times New Roman" w:hAnsi="Times New Roman"/>
          <w:lang w:val="en-GB"/>
        </w:rPr>
        <w:endnoteReference w:id="4"/>
      </w:r>
      <w:r w:rsidR="00612B08" w:rsidRPr="00AE4497">
        <w:rPr>
          <w:rFonts w:ascii="Times New Roman" w:hAnsi="Times New Roman"/>
          <w:szCs w:val="24"/>
          <w:lang w:val="en-GB"/>
        </w:rPr>
        <w:t xml:space="preserve"> </w:t>
      </w:r>
      <w:r w:rsidR="00EC14E7" w:rsidRPr="00AE4497">
        <w:rPr>
          <w:rFonts w:ascii="Times New Roman" w:hAnsi="Times New Roman"/>
          <w:lang w:val="en-GB"/>
        </w:rPr>
        <w:t xml:space="preserve">Unlike Geisst, </w:t>
      </w:r>
      <w:r w:rsidR="00806841" w:rsidRPr="00AE4497">
        <w:rPr>
          <w:rFonts w:ascii="Times New Roman" w:hAnsi="Times New Roman"/>
          <w:lang w:val="en-GB"/>
        </w:rPr>
        <w:t xml:space="preserve">Gelpi and </w:t>
      </w:r>
      <w:r w:rsidR="00806841" w:rsidRPr="00AE4497">
        <w:rPr>
          <w:rFonts w:ascii="Times New Roman" w:hAnsi="Times New Roman"/>
          <w:szCs w:val="24"/>
          <w:lang w:val="en-GB"/>
        </w:rPr>
        <w:t>Julien-Labruyère depend entirely on secondary literature, as far</w:t>
      </w:r>
      <w:r w:rsidR="00581F58" w:rsidRPr="00AE4497">
        <w:rPr>
          <w:rFonts w:ascii="Times New Roman" w:hAnsi="Times New Roman"/>
          <w:szCs w:val="24"/>
          <w:lang w:val="en-GB"/>
        </w:rPr>
        <w:t xml:space="preserve"> as the period before the 18</w:t>
      </w:r>
      <w:r w:rsidR="00581F58" w:rsidRPr="00AE4497">
        <w:rPr>
          <w:rFonts w:ascii="Times New Roman" w:hAnsi="Times New Roman"/>
          <w:szCs w:val="24"/>
          <w:vertAlign w:val="superscript"/>
          <w:lang w:val="en-GB"/>
        </w:rPr>
        <w:t>th</w:t>
      </w:r>
      <w:r w:rsidR="00581F58" w:rsidRPr="00AE4497">
        <w:rPr>
          <w:rFonts w:ascii="Times New Roman" w:hAnsi="Times New Roman"/>
          <w:szCs w:val="24"/>
          <w:lang w:val="en-GB"/>
        </w:rPr>
        <w:t xml:space="preserve"> century is concerned</w:t>
      </w:r>
      <w:r w:rsidR="00CC1C01">
        <w:rPr>
          <w:rFonts w:ascii="Times New Roman" w:hAnsi="Times New Roman"/>
          <w:szCs w:val="24"/>
          <w:lang w:val="en-GB"/>
        </w:rPr>
        <w:t>, though the result is still most interesting</w:t>
      </w:r>
      <w:r w:rsidR="00581F58" w:rsidRPr="00AE4497">
        <w:rPr>
          <w:rFonts w:ascii="Times New Roman" w:hAnsi="Times New Roman"/>
          <w:szCs w:val="24"/>
          <w:lang w:val="en-GB"/>
        </w:rPr>
        <w:t xml:space="preserve">. </w:t>
      </w:r>
      <w:r w:rsidR="00CC1C01">
        <w:rPr>
          <w:rFonts w:ascii="Times New Roman" w:hAnsi="Times New Roman"/>
          <w:szCs w:val="24"/>
          <w:lang w:val="en-GB"/>
        </w:rPr>
        <w:t>More seriously</w:t>
      </w:r>
      <w:r w:rsidR="00581F58" w:rsidRPr="00AE4497">
        <w:rPr>
          <w:rFonts w:ascii="Times New Roman" w:hAnsi="Times New Roman"/>
          <w:szCs w:val="24"/>
          <w:lang w:val="en-GB"/>
        </w:rPr>
        <w:t>, it is difficult to see them as impartial observers. They are, or were at the time of writing, closely connected with Cetelem, a French consumer</w:t>
      </w:r>
      <w:r w:rsidR="00581F58">
        <w:rPr>
          <w:rFonts w:ascii="Times New Roman" w:hAnsi="Times New Roman"/>
          <w:noProof w:val="0"/>
          <w:szCs w:val="24"/>
          <w:lang w:val="en-US"/>
        </w:rPr>
        <w:t xml:space="preserve"> credit institution, now part of BNP Paribas and go out of their way </w:t>
      </w:r>
      <w:r w:rsidR="00581F58" w:rsidRPr="00AE4497">
        <w:rPr>
          <w:rFonts w:ascii="Times New Roman" w:hAnsi="Times New Roman"/>
          <w:szCs w:val="24"/>
          <w:lang w:val="en-GB"/>
        </w:rPr>
        <w:t>to emphasize the value of consumer credit as a means to promote social integration and social mobility. They tend to</w:t>
      </w:r>
      <w:r w:rsidR="00612B08" w:rsidRPr="00AE4497">
        <w:rPr>
          <w:rFonts w:ascii="Times New Roman" w:hAnsi="Times New Roman"/>
          <w:szCs w:val="24"/>
          <w:lang w:val="en-GB"/>
        </w:rPr>
        <w:t xml:space="preserve"> play any possible negative effects down</w:t>
      </w:r>
      <w:r w:rsidR="00326F36">
        <w:rPr>
          <w:rFonts w:ascii="Times New Roman" w:hAnsi="Times New Roman"/>
          <w:szCs w:val="24"/>
          <w:lang w:val="en-GB"/>
        </w:rPr>
        <w:t xml:space="preserve">. For another thing, </w:t>
      </w:r>
      <w:r w:rsidR="00607FEE">
        <w:rPr>
          <w:rFonts w:ascii="Times New Roman" w:hAnsi="Times New Roman"/>
          <w:szCs w:val="24"/>
          <w:lang w:val="en-GB"/>
        </w:rPr>
        <w:t xml:space="preserve">they are </w:t>
      </w:r>
      <w:r w:rsidR="002F4440">
        <w:rPr>
          <w:rFonts w:ascii="Times New Roman" w:hAnsi="Times New Roman"/>
          <w:szCs w:val="24"/>
          <w:lang w:val="en-GB"/>
        </w:rPr>
        <w:t xml:space="preserve">not on the same level as Geisst as regards </w:t>
      </w:r>
      <w:r w:rsidR="002F4440">
        <w:rPr>
          <w:rFonts w:ascii="Times New Roman" w:hAnsi="Times New Roman"/>
          <w:i/>
          <w:szCs w:val="24"/>
          <w:lang w:val="en-GB"/>
        </w:rPr>
        <w:t>Ideengeschichte</w:t>
      </w:r>
      <w:r w:rsidR="002F4440">
        <w:rPr>
          <w:rFonts w:ascii="Times New Roman" w:hAnsi="Times New Roman"/>
          <w:szCs w:val="24"/>
          <w:lang w:val="en-GB"/>
        </w:rPr>
        <w:t>.</w:t>
      </w:r>
      <w:r w:rsidR="00607FEE">
        <w:rPr>
          <w:rFonts w:ascii="Times New Roman" w:hAnsi="Times New Roman"/>
          <w:szCs w:val="24"/>
          <w:lang w:val="en-GB"/>
        </w:rPr>
        <w:t xml:space="preserve"> </w:t>
      </w:r>
      <w:r w:rsidR="00CC1C01">
        <w:rPr>
          <w:rFonts w:ascii="Times New Roman" w:hAnsi="Times New Roman"/>
          <w:szCs w:val="24"/>
          <w:lang w:val="en-GB"/>
        </w:rPr>
        <w:t>Though</w:t>
      </w:r>
      <w:r w:rsidR="00CC1C01" w:rsidRPr="00CC1C01">
        <w:rPr>
          <w:rFonts w:ascii="Times New Roman" w:hAnsi="Times New Roman"/>
          <w:szCs w:val="24"/>
          <w:lang w:val="en-GB"/>
        </w:rPr>
        <w:t xml:space="preserve"> </w:t>
      </w:r>
      <w:r w:rsidR="00CC1C01" w:rsidRPr="00AE4497">
        <w:rPr>
          <w:rFonts w:ascii="Times New Roman" w:hAnsi="Times New Roman"/>
          <w:szCs w:val="24"/>
          <w:lang w:val="en-GB"/>
        </w:rPr>
        <w:t>Gelpi and Julien-Labruyère</w:t>
      </w:r>
      <w:r w:rsidR="00CC1C01">
        <w:rPr>
          <w:rFonts w:ascii="Times New Roman" w:hAnsi="Times New Roman"/>
          <w:szCs w:val="24"/>
          <w:lang w:val="en-GB"/>
        </w:rPr>
        <w:t xml:space="preserve">’s book is </w:t>
      </w:r>
      <w:r w:rsidR="002F4440">
        <w:rPr>
          <w:rFonts w:ascii="Times New Roman" w:hAnsi="Times New Roman"/>
          <w:szCs w:val="24"/>
          <w:lang w:val="en-GB"/>
        </w:rPr>
        <w:t xml:space="preserve">a </w:t>
      </w:r>
      <w:r w:rsidR="00616C36">
        <w:rPr>
          <w:rFonts w:ascii="Times New Roman" w:hAnsi="Times New Roman"/>
          <w:szCs w:val="24"/>
          <w:lang w:val="en-GB"/>
        </w:rPr>
        <w:t>very useful</w:t>
      </w:r>
      <w:r w:rsidR="00CC1C01">
        <w:rPr>
          <w:rFonts w:ascii="Times New Roman" w:hAnsi="Times New Roman"/>
          <w:szCs w:val="24"/>
          <w:lang w:val="en-GB"/>
        </w:rPr>
        <w:t xml:space="preserve"> </w:t>
      </w:r>
      <w:r w:rsidR="002F4440">
        <w:rPr>
          <w:rFonts w:ascii="Times New Roman" w:hAnsi="Times New Roman"/>
          <w:szCs w:val="24"/>
          <w:lang w:val="en-GB"/>
        </w:rPr>
        <w:t xml:space="preserve">one </w:t>
      </w:r>
      <w:r w:rsidR="00326F36">
        <w:rPr>
          <w:rFonts w:ascii="Times New Roman" w:hAnsi="Times New Roman"/>
          <w:szCs w:val="24"/>
          <w:lang w:val="en-GB"/>
        </w:rPr>
        <w:t xml:space="preserve">and discusses some subjects not covered by Geisst, </w:t>
      </w:r>
      <w:r w:rsidR="00326F36">
        <w:rPr>
          <w:rFonts w:ascii="Times New Roman" w:hAnsi="Times New Roman"/>
          <w:szCs w:val="24"/>
          <w:lang w:val="en-GB"/>
        </w:rPr>
        <w:lastRenderedPageBreak/>
        <w:t>such as</w:t>
      </w:r>
      <w:r w:rsidR="00CC1C01">
        <w:rPr>
          <w:rFonts w:ascii="Times New Roman" w:hAnsi="Times New Roman"/>
          <w:szCs w:val="24"/>
          <w:lang w:val="en-GB"/>
        </w:rPr>
        <w:t xml:space="preserve"> the persistent difference </w:t>
      </w:r>
      <w:r w:rsidR="00326F36">
        <w:rPr>
          <w:rFonts w:ascii="Times New Roman" w:hAnsi="Times New Roman"/>
          <w:szCs w:val="24"/>
          <w:lang w:val="en-GB"/>
        </w:rPr>
        <w:t xml:space="preserve">in attitudes </w:t>
      </w:r>
      <w:r w:rsidR="00CC1C01">
        <w:rPr>
          <w:rFonts w:ascii="Times New Roman" w:hAnsi="Times New Roman"/>
          <w:szCs w:val="24"/>
          <w:lang w:val="en-GB"/>
        </w:rPr>
        <w:t>toward debt between Protestant and Catholic countries,</w:t>
      </w:r>
      <w:r w:rsidR="005118C0">
        <w:rPr>
          <w:rFonts w:ascii="Times New Roman" w:hAnsi="Times New Roman"/>
          <w:szCs w:val="24"/>
          <w:lang w:val="en-GB"/>
        </w:rPr>
        <w:t xml:space="preserve"> </w:t>
      </w:r>
      <w:r w:rsidR="00326F36">
        <w:rPr>
          <w:rFonts w:ascii="Times New Roman" w:hAnsi="Times New Roman"/>
          <w:szCs w:val="24"/>
          <w:lang w:val="en-GB"/>
        </w:rPr>
        <w:t>Geis</w:t>
      </w:r>
      <w:r w:rsidR="002F78F3">
        <w:rPr>
          <w:rFonts w:ascii="Times New Roman" w:hAnsi="Times New Roman"/>
          <w:szCs w:val="24"/>
          <w:lang w:val="en-GB"/>
        </w:rPr>
        <w:t>st’s volume is definitely</w:t>
      </w:r>
      <w:r w:rsidR="00612B08" w:rsidRPr="00AE4497">
        <w:rPr>
          <w:rFonts w:ascii="Times New Roman" w:hAnsi="Times New Roman"/>
          <w:szCs w:val="24"/>
          <w:lang w:val="en-GB"/>
        </w:rPr>
        <w:t xml:space="preserve"> the more </w:t>
      </w:r>
      <w:r w:rsidR="00FF49E3">
        <w:rPr>
          <w:rFonts w:ascii="Times New Roman" w:hAnsi="Times New Roman"/>
          <w:szCs w:val="24"/>
          <w:lang w:val="en-GB"/>
        </w:rPr>
        <w:t xml:space="preserve">impartial and </w:t>
      </w:r>
      <w:r w:rsidR="00612B08" w:rsidRPr="00AE4497">
        <w:rPr>
          <w:rFonts w:ascii="Times New Roman" w:hAnsi="Times New Roman"/>
          <w:szCs w:val="24"/>
          <w:lang w:val="en-GB"/>
        </w:rPr>
        <w:t>scholarly one.</w:t>
      </w:r>
      <w:r w:rsidR="00AA1FEE">
        <w:rPr>
          <w:rFonts w:ascii="Times New Roman" w:hAnsi="Times New Roman"/>
          <w:szCs w:val="24"/>
          <w:lang w:val="en-GB"/>
        </w:rPr>
        <w:t xml:space="preserve"> </w:t>
      </w:r>
    </w:p>
    <w:p w:rsidR="00581F58" w:rsidRPr="00AE4497" w:rsidRDefault="00581F58" w:rsidP="00EC14E7">
      <w:pPr>
        <w:tabs>
          <w:tab w:val="left" w:pos="210"/>
          <w:tab w:val="left" w:pos="420"/>
        </w:tabs>
        <w:spacing w:line="288" w:lineRule="auto"/>
        <w:rPr>
          <w:rFonts w:ascii="Times New Roman" w:hAnsi="Times New Roman"/>
          <w:szCs w:val="24"/>
          <w:lang w:val="en-GB"/>
        </w:rPr>
      </w:pPr>
    </w:p>
    <w:p w:rsidR="00801334" w:rsidRPr="00AE4497" w:rsidRDefault="00AA1FEE" w:rsidP="00730250">
      <w:pPr>
        <w:spacing w:line="288" w:lineRule="auto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Notes</w:t>
      </w:r>
    </w:p>
    <w:sectPr w:rsidR="00801334" w:rsidRPr="00AE4497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5">
      <wne:wch wne:val="000000EB"/>
    </wne:keymap>
    <wne:keymap wne:kcmPrimary="0249">
      <wne:wch wne:val="000000EF"/>
    </wne:keymap>
    <wne:keymap wne:mask="1" wne:kcmPrimary="03BA" wne:kcmSecondary="0045"/>
    <wne:keymap wne:mask="1" wne:kcmPrimary="03BA" wne:kcmSecondary="0049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4C1" w:rsidRDefault="009E64C1" w:rsidP="00156CC5">
      <w:r>
        <w:separator/>
      </w:r>
    </w:p>
  </w:endnote>
  <w:endnote w:type="continuationSeparator" w:id="0">
    <w:p w:rsidR="009E64C1" w:rsidRDefault="009E64C1" w:rsidP="00156CC5">
      <w:r>
        <w:continuationSeparator/>
      </w:r>
    </w:p>
  </w:endnote>
  <w:endnote w:id="1">
    <w:p w:rsidR="00AA1FEE" w:rsidRPr="00555714" w:rsidRDefault="00AA1FEE">
      <w:pPr>
        <w:pStyle w:val="Eindnoottekst"/>
        <w:rPr>
          <w:rFonts w:ascii="Times New Roman" w:hAnsi="Times New Roman"/>
          <w:sz w:val="22"/>
          <w:szCs w:val="22"/>
          <w:lang w:val="en-US"/>
        </w:rPr>
      </w:pPr>
      <w:r>
        <w:rPr>
          <w:rStyle w:val="Eindnootmarkering"/>
        </w:rPr>
        <w:endnoteRef/>
      </w:r>
      <w:r w:rsidRPr="003B204B">
        <w:rPr>
          <w:lang w:val="en-US"/>
        </w:rPr>
        <w:t xml:space="preserve"> </w:t>
      </w:r>
      <w:r>
        <w:rPr>
          <w:lang w:val="en-US"/>
        </w:rPr>
        <w:t>“</w:t>
      </w:r>
      <w:r w:rsidRPr="00555714">
        <w:rPr>
          <w:rFonts w:ascii="Times New Roman" w:hAnsi="Times New Roman"/>
          <w:spacing w:val="-2"/>
          <w:sz w:val="22"/>
          <w:szCs w:val="22"/>
          <w:lang w:val="en-GB"/>
        </w:rPr>
        <w:t>Manias and How to Prevent Them: Interview with Charles P. Kindleberger</w:t>
      </w:r>
      <w:r>
        <w:rPr>
          <w:rFonts w:ascii="Times New Roman" w:hAnsi="Times New Roman"/>
          <w:spacing w:val="-2"/>
          <w:sz w:val="22"/>
          <w:szCs w:val="22"/>
          <w:lang w:val="en-GB"/>
        </w:rPr>
        <w:t>”</w:t>
      </w:r>
      <w:r w:rsidRPr="00555714">
        <w:rPr>
          <w:rFonts w:ascii="Times New Roman" w:hAnsi="Times New Roman"/>
          <w:spacing w:val="-2"/>
          <w:sz w:val="22"/>
          <w:szCs w:val="22"/>
          <w:lang w:val="en-GB"/>
        </w:rPr>
        <w:t xml:space="preserve">, </w:t>
      </w:r>
      <w:r w:rsidRPr="00555714">
        <w:rPr>
          <w:rFonts w:ascii="Times New Roman" w:hAnsi="Times New Roman"/>
          <w:i/>
          <w:spacing w:val="-2"/>
          <w:sz w:val="22"/>
          <w:szCs w:val="22"/>
          <w:lang w:val="en-GB"/>
        </w:rPr>
        <w:t>Challenge</w:t>
      </w:r>
      <w:r w:rsidRPr="00555714">
        <w:rPr>
          <w:rFonts w:ascii="Times New Roman" w:hAnsi="Times New Roman"/>
          <w:spacing w:val="-2"/>
          <w:sz w:val="22"/>
          <w:szCs w:val="22"/>
          <w:lang w:val="en-GB"/>
        </w:rPr>
        <w:t xml:space="preserve"> 40:6, 1997, 21-31; </w:t>
      </w:r>
      <w:hyperlink r:id="rId1" w:history="1">
        <w:r w:rsidRPr="00555714">
          <w:rPr>
            <w:rFonts w:ascii="Times New Roman" w:hAnsi="Times New Roman"/>
            <w:sz w:val="22"/>
            <w:szCs w:val="22"/>
            <w:lang w:val="en-GB"/>
          </w:rPr>
          <w:t>Michael Bordo</w:t>
        </w:r>
      </w:hyperlink>
      <w:r w:rsidRPr="00555714">
        <w:rPr>
          <w:rFonts w:ascii="Times New Roman" w:hAnsi="Times New Roman"/>
          <w:sz w:val="22"/>
          <w:szCs w:val="22"/>
          <w:lang w:val="en-GB"/>
        </w:rPr>
        <w:t xml:space="preserve"> and </w:t>
      </w:r>
      <w:hyperlink r:id="rId2" w:history="1">
        <w:r w:rsidRPr="00555714">
          <w:rPr>
            <w:rFonts w:ascii="Times New Roman" w:hAnsi="Times New Roman"/>
            <w:sz w:val="22"/>
            <w:szCs w:val="22"/>
            <w:lang w:val="en-GB"/>
          </w:rPr>
          <w:t>John Landon-Lane</w:t>
        </w:r>
      </w:hyperlink>
      <w:r w:rsidRPr="00555714">
        <w:rPr>
          <w:rFonts w:ascii="Times New Roman" w:hAnsi="Times New Roman"/>
          <w:sz w:val="22"/>
          <w:szCs w:val="22"/>
          <w:lang w:val="en-GB"/>
        </w:rPr>
        <w:t xml:space="preserve">, “The banking panics in the United States in the 1930s: some lessons for today”, </w:t>
      </w:r>
      <w:hyperlink r:id="rId3" w:history="1">
        <w:r w:rsidRPr="00555714">
          <w:rPr>
            <w:rFonts w:ascii="Times New Roman" w:hAnsi="Times New Roman"/>
            <w:i/>
            <w:sz w:val="22"/>
            <w:szCs w:val="22"/>
            <w:lang w:val="en-GB"/>
          </w:rPr>
          <w:t>Oxford Review of Economic Policy</w:t>
        </w:r>
      </w:hyperlink>
      <w:r w:rsidRPr="00555714">
        <w:rPr>
          <w:rFonts w:ascii="Times New Roman" w:hAnsi="Times New Roman"/>
          <w:sz w:val="22"/>
          <w:szCs w:val="22"/>
          <w:lang w:val="en-GB"/>
        </w:rPr>
        <w:t xml:space="preserve"> </w:t>
      </w:r>
      <w:hyperlink r:id="rId4" w:history="1">
        <w:r w:rsidRPr="00555714">
          <w:rPr>
            <w:rFonts w:ascii="Times New Roman" w:hAnsi="Times New Roman"/>
            <w:sz w:val="22"/>
            <w:szCs w:val="22"/>
            <w:lang w:val="en-GB"/>
          </w:rPr>
          <w:t>26:3</w:t>
        </w:r>
      </w:hyperlink>
      <w:r w:rsidRPr="00555714">
        <w:rPr>
          <w:rFonts w:ascii="Times New Roman" w:hAnsi="Times New Roman"/>
          <w:sz w:val="22"/>
          <w:szCs w:val="22"/>
          <w:lang w:val="en-GB"/>
        </w:rPr>
        <w:t>, 2010</w:t>
      </w:r>
      <w:r>
        <w:rPr>
          <w:rFonts w:ascii="Times New Roman" w:hAnsi="Times New Roman"/>
          <w:sz w:val="22"/>
          <w:szCs w:val="22"/>
          <w:lang w:val="en-GB"/>
        </w:rPr>
        <w:t>, 486-509</w:t>
      </w:r>
      <w:r w:rsidRPr="00555714">
        <w:rPr>
          <w:rFonts w:ascii="Times New Roman" w:hAnsi="Times New Roman"/>
          <w:sz w:val="22"/>
          <w:szCs w:val="22"/>
          <w:lang w:val="en-GB"/>
        </w:rPr>
        <w:t>.</w:t>
      </w:r>
    </w:p>
  </w:endnote>
  <w:endnote w:id="2">
    <w:p w:rsidR="00AA1FEE" w:rsidRPr="00B26A8A" w:rsidRDefault="00AA1FEE">
      <w:pPr>
        <w:pStyle w:val="Eindnoottekst"/>
        <w:rPr>
          <w:rFonts w:ascii="Times New Roman" w:hAnsi="Times New Roman"/>
          <w:sz w:val="22"/>
          <w:szCs w:val="22"/>
          <w:lang w:val="en-US"/>
        </w:rPr>
      </w:pPr>
      <w:r>
        <w:rPr>
          <w:rStyle w:val="Eindnootmarkering"/>
        </w:rPr>
        <w:endnoteRef/>
      </w:r>
      <w:r w:rsidRPr="00B26A8A">
        <w:rPr>
          <w:lang w:val="en-US"/>
        </w:rPr>
        <w:t xml:space="preserve"> </w:t>
      </w:r>
      <w:r w:rsidRPr="00B26A8A">
        <w:rPr>
          <w:rFonts w:ascii="Times New Roman" w:hAnsi="Times New Roman"/>
          <w:sz w:val="22"/>
          <w:szCs w:val="22"/>
          <w:lang w:val="en-US"/>
        </w:rPr>
        <w:t xml:space="preserve">James Stodder, </w:t>
      </w:r>
      <w:r>
        <w:rPr>
          <w:rFonts w:ascii="Times New Roman" w:hAnsi="Times New Roman"/>
          <w:sz w:val="22"/>
          <w:szCs w:val="22"/>
          <w:lang w:val="en-US"/>
        </w:rPr>
        <w:t>“</w:t>
      </w:r>
      <w:r w:rsidRPr="00B26A8A">
        <w:rPr>
          <w:rFonts w:ascii="Times New Roman" w:hAnsi="Times New Roman"/>
          <w:sz w:val="22"/>
          <w:szCs w:val="22"/>
          <w:lang w:val="en-US"/>
        </w:rPr>
        <w:t>Complementary credit networks and macroeconomic stability: Switzerland's Wirtschaftsring</w:t>
      </w:r>
      <w:r>
        <w:rPr>
          <w:rFonts w:ascii="Times New Roman" w:hAnsi="Times New Roman"/>
          <w:sz w:val="22"/>
          <w:szCs w:val="22"/>
          <w:lang w:val="en-US"/>
        </w:rPr>
        <w:t>”</w:t>
      </w:r>
      <w:r w:rsidRPr="00B26A8A">
        <w:rPr>
          <w:rFonts w:ascii="Times New Roman" w:hAnsi="Times New Roman"/>
          <w:sz w:val="22"/>
          <w:szCs w:val="22"/>
          <w:lang w:val="en-US"/>
        </w:rPr>
        <w:t xml:space="preserve">, </w:t>
      </w:r>
      <w:r w:rsidRPr="00B26A8A">
        <w:rPr>
          <w:rFonts w:ascii="Times New Roman" w:hAnsi="Times New Roman"/>
          <w:i/>
          <w:sz w:val="22"/>
          <w:szCs w:val="22"/>
          <w:lang w:val="en-US"/>
        </w:rPr>
        <w:t>Journal of Economic Behavior &amp; Organization</w:t>
      </w:r>
      <w:r w:rsidRPr="00B26A8A">
        <w:rPr>
          <w:rFonts w:ascii="Times New Roman" w:hAnsi="Times New Roman"/>
          <w:sz w:val="22"/>
          <w:szCs w:val="22"/>
          <w:lang w:val="en-US"/>
        </w:rPr>
        <w:t xml:space="preserve"> 72:1, </w:t>
      </w:r>
      <w:r>
        <w:rPr>
          <w:rFonts w:ascii="Times New Roman" w:hAnsi="Times New Roman"/>
          <w:sz w:val="22"/>
          <w:szCs w:val="22"/>
          <w:lang w:val="en-US"/>
        </w:rPr>
        <w:t xml:space="preserve">2009, </w:t>
      </w:r>
      <w:r w:rsidRPr="00B26A8A">
        <w:rPr>
          <w:rFonts w:ascii="Times New Roman" w:hAnsi="Times New Roman"/>
          <w:sz w:val="22"/>
          <w:szCs w:val="22"/>
          <w:lang w:val="en-US"/>
        </w:rPr>
        <w:t>79-95</w:t>
      </w:r>
      <w:r>
        <w:rPr>
          <w:rFonts w:ascii="Times New Roman" w:hAnsi="Times New Roman"/>
          <w:sz w:val="22"/>
          <w:szCs w:val="22"/>
          <w:lang w:val="en-US"/>
        </w:rPr>
        <w:t>.</w:t>
      </w:r>
    </w:p>
  </w:endnote>
  <w:endnote w:id="3">
    <w:p w:rsidR="00AA1FEE" w:rsidRPr="00555714" w:rsidRDefault="00AA1FEE" w:rsidP="00F628B9">
      <w:pPr>
        <w:pStyle w:val="Eindnoottekst"/>
        <w:rPr>
          <w:rFonts w:ascii="Times New Roman" w:hAnsi="Times New Roman"/>
          <w:sz w:val="22"/>
          <w:szCs w:val="22"/>
          <w:lang w:val="en-US"/>
        </w:rPr>
      </w:pPr>
      <w:r w:rsidRPr="00555714">
        <w:rPr>
          <w:rStyle w:val="Eindnootmarkering"/>
          <w:rFonts w:ascii="Times New Roman" w:hAnsi="Times New Roman"/>
          <w:sz w:val="22"/>
          <w:szCs w:val="22"/>
        </w:rPr>
        <w:endnoteRef/>
      </w:r>
      <w:r w:rsidRPr="00555714">
        <w:rPr>
          <w:rFonts w:ascii="Times New Roman" w:hAnsi="Times New Roman"/>
          <w:sz w:val="22"/>
          <w:szCs w:val="22"/>
          <w:lang w:val="en-US"/>
        </w:rPr>
        <w:t xml:space="preserve"> Cambridge University Press, Cambridge 2002.</w:t>
      </w:r>
    </w:p>
  </w:endnote>
  <w:endnote w:id="4">
    <w:p w:rsidR="00AA1FEE" w:rsidRDefault="00AA1FEE" w:rsidP="00F24E6B">
      <w:pPr>
        <w:pStyle w:val="Eindnoottekst"/>
        <w:rPr>
          <w:rFonts w:ascii="Times New Roman" w:hAnsi="Times New Roman"/>
          <w:sz w:val="22"/>
          <w:szCs w:val="22"/>
          <w:lang w:val="en-GB"/>
        </w:rPr>
      </w:pPr>
      <w:r w:rsidRPr="00555714">
        <w:rPr>
          <w:rStyle w:val="Eindnootmarkering"/>
          <w:rFonts w:ascii="Times New Roman" w:hAnsi="Times New Roman"/>
          <w:sz w:val="22"/>
          <w:szCs w:val="22"/>
        </w:rPr>
        <w:endnoteRef/>
      </w:r>
      <w:r w:rsidRPr="00555714">
        <w:rPr>
          <w:rFonts w:ascii="Times New Roman" w:hAnsi="Times New Roman"/>
          <w:sz w:val="22"/>
          <w:szCs w:val="22"/>
          <w:lang w:val="en-US"/>
        </w:rPr>
        <w:t xml:space="preserve">Rosa-Maria </w:t>
      </w:r>
      <w:r w:rsidRPr="00555714">
        <w:rPr>
          <w:rFonts w:ascii="Times New Roman" w:hAnsi="Times New Roman"/>
          <w:sz w:val="22"/>
          <w:szCs w:val="22"/>
          <w:lang w:val="en-GB"/>
        </w:rPr>
        <w:t xml:space="preserve">Gelpi and François Julien-Labruyère, </w:t>
      </w:r>
      <w:r w:rsidRPr="00555714">
        <w:rPr>
          <w:rFonts w:ascii="Times New Roman" w:hAnsi="Times New Roman"/>
          <w:i/>
          <w:sz w:val="22"/>
          <w:szCs w:val="22"/>
          <w:lang w:val="en-GB"/>
        </w:rPr>
        <w:t>The History of Consumer Credit; Doctrines and Practices</w:t>
      </w:r>
      <w:r w:rsidRPr="00555714">
        <w:rPr>
          <w:rFonts w:ascii="Times New Roman" w:hAnsi="Times New Roman"/>
          <w:sz w:val="22"/>
          <w:szCs w:val="22"/>
          <w:lang w:val="en-GB"/>
        </w:rPr>
        <w:t>, London: Macmillan 2000.</w:t>
      </w:r>
    </w:p>
    <w:p w:rsidR="00AA1FEE" w:rsidRDefault="00AA1FEE" w:rsidP="00F24E6B">
      <w:pPr>
        <w:pStyle w:val="Eindnoottekst"/>
        <w:rPr>
          <w:rFonts w:ascii="Times New Roman" w:hAnsi="Times New Roman"/>
          <w:sz w:val="22"/>
          <w:szCs w:val="22"/>
          <w:lang w:val="en-GB"/>
        </w:rPr>
      </w:pPr>
    </w:p>
    <w:p w:rsidR="00AA1FEE" w:rsidRDefault="00AA1FEE" w:rsidP="00F24E6B">
      <w:pPr>
        <w:pStyle w:val="Eindnoottekst"/>
        <w:rPr>
          <w:rFonts w:ascii="Times New Roman" w:hAnsi="Times New Roman"/>
          <w:sz w:val="22"/>
          <w:szCs w:val="22"/>
          <w:lang w:val="en-GB"/>
        </w:rPr>
      </w:pPr>
    </w:p>
    <w:p w:rsidR="00AA1FEE" w:rsidRDefault="00AA1FEE" w:rsidP="00F24E6B">
      <w:pPr>
        <w:pStyle w:val="Eindnoottekst"/>
        <w:rPr>
          <w:rFonts w:ascii="Times New Roman" w:hAnsi="Times New Roman"/>
          <w:sz w:val="22"/>
          <w:szCs w:val="22"/>
          <w:lang w:val="en-GB"/>
        </w:rPr>
      </w:pPr>
    </w:p>
    <w:p w:rsidR="00AA1FEE" w:rsidRDefault="00AA1FEE" w:rsidP="00F24E6B">
      <w:pPr>
        <w:pStyle w:val="Eindnoottekst"/>
        <w:rPr>
          <w:rFonts w:ascii="Times New Roman" w:hAnsi="Times New Roman"/>
          <w:sz w:val="22"/>
          <w:szCs w:val="22"/>
          <w:lang w:val="en-GB"/>
        </w:rPr>
      </w:pPr>
    </w:p>
    <w:p w:rsidR="00AA1FEE" w:rsidRPr="00AE4497" w:rsidRDefault="00AA1FEE" w:rsidP="00F24E6B">
      <w:pPr>
        <w:autoSpaceDE w:val="0"/>
        <w:autoSpaceDN w:val="0"/>
        <w:adjustRightInd w:val="0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GB"/>
        </w:rPr>
        <w:t xml:space="preserve">*Professor Emeritus of Money and Banking and International Economics, </w:t>
      </w:r>
      <w:r w:rsidRPr="00021561">
        <w:rPr>
          <w:rFonts w:ascii="Times New Roman" w:hAnsi="Times New Roman" w:cs="TimesNRMTPro-Italic"/>
          <w:iCs/>
          <w:szCs w:val="24"/>
          <w:lang w:val="en-GB"/>
        </w:rPr>
        <w:t xml:space="preserve">Faculty of </w:t>
      </w:r>
      <w:r>
        <w:rPr>
          <w:rFonts w:ascii="Times New Roman" w:hAnsi="Times New Roman" w:cs="TimesNRMTPro-Italic"/>
          <w:iCs/>
          <w:szCs w:val="24"/>
          <w:lang w:val="en-GB"/>
        </w:rPr>
        <w:t>Economics and Business Administration</w:t>
      </w:r>
      <w:r w:rsidRPr="00021561">
        <w:rPr>
          <w:rFonts w:ascii="Times New Roman" w:hAnsi="Times New Roman" w:cs="TimesNRMTPro-Italic"/>
          <w:iCs/>
          <w:szCs w:val="24"/>
          <w:lang w:val="en-GB"/>
        </w:rPr>
        <w:t>,</w:t>
      </w:r>
      <w:r>
        <w:rPr>
          <w:rFonts w:ascii="Times New Roman" w:hAnsi="Times New Roman" w:cs="TimesNRMTPro-Italic"/>
          <w:iCs/>
          <w:szCs w:val="24"/>
          <w:lang w:val="en-GB"/>
        </w:rPr>
        <w:t xml:space="preserve"> </w:t>
      </w:r>
      <w:r w:rsidRPr="00021561">
        <w:rPr>
          <w:rFonts w:ascii="Times New Roman" w:hAnsi="Times New Roman" w:cs="TimesNRMTPro-Italic"/>
          <w:iCs/>
          <w:szCs w:val="24"/>
          <w:lang w:val="en-GB"/>
        </w:rPr>
        <w:t>VU University, Amsterdam, The Netherlands</w:t>
      </w:r>
      <w:r>
        <w:rPr>
          <w:rFonts w:ascii="Times New Roman" w:hAnsi="Times New Roman" w:cs="TimesNRMTPro-Italic"/>
          <w:iCs/>
          <w:szCs w:val="24"/>
          <w:lang w:val="en-GB"/>
        </w:rPr>
        <w:t xml:space="preserve">. </w:t>
      </w:r>
      <w:r>
        <w:rPr>
          <w:rFonts w:ascii="Times New Roman" w:hAnsi="Times New Roman"/>
          <w:szCs w:val="24"/>
          <w:lang w:val="en-GB"/>
        </w:rPr>
        <w:t xml:space="preserve">Hans Visser is the author of </w:t>
      </w:r>
      <w:r>
        <w:rPr>
          <w:rFonts w:ascii="Times New Roman" w:hAnsi="Times New Roman"/>
          <w:i/>
          <w:szCs w:val="24"/>
          <w:lang w:val="en-GB"/>
        </w:rPr>
        <w:t>Islamic Finance: Principles and Practice</w:t>
      </w:r>
      <w:r>
        <w:rPr>
          <w:rFonts w:ascii="Times New Roman" w:hAnsi="Times New Roman"/>
          <w:szCs w:val="24"/>
          <w:lang w:val="en-GB"/>
        </w:rPr>
        <w:t>, 2</w:t>
      </w:r>
      <w:r w:rsidRPr="00AE4497">
        <w:rPr>
          <w:rFonts w:ascii="Times New Roman" w:hAnsi="Times New Roman"/>
          <w:szCs w:val="24"/>
          <w:vertAlign w:val="superscript"/>
          <w:lang w:val="en-GB"/>
        </w:rPr>
        <w:t>nd</w:t>
      </w:r>
      <w:r>
        <w:rPr>
          <w:rFonts w:ascii="Times New Roman" w:hAnsi="Times New Roman"/>
          <w:szCs w:val="24"/>
          <w:vertAlign w:val="superscript"/>
          <w:lang w:val="en-GB"/>
        </w:rPr>
        <w:t xml:space="preserve"> </w:t>
      </w:r>
      <w:r>
        <w:rPr>
          <w:rFonts w:ascii="Times New Roman" w:hAnsi="Times New Roman"/>
          <w:szCs w:val="24"/>
          <w:lang w:val="en-GB"/>
        </w:rPr>
        <w:t xml:space="preserve">edn, </w:t>
      </w:r>
      <w:r w:rsidRPr="00AE4497">
        <w:rPr>
          <w:rFonts w:ascii="Times New Roman" w:hAnsi="Times New Roman"/>
          <w:szCs w:val="24"/>
          <w:lang w:val="en-US"/>
        </w:rPr>
        <w:t>Cheltenham, UK and Northampton, MA, USA: Edward Elgar 2013.</w:t>
      </w:r>
    </w:p>
    <w:p w:rsidR="00AA1FEE" w:rsidRPr="00AE4497" w:rsidRDefault="00AA1FEE" w:rsidP="00F24E6B">
      <w:pPr>
        <w:autoSpaceDE w:val="0"/>
        <w:autoSpaceDN w:val="0"/>
        <w:adjustRightInd w:val="0"/>
        <w:rPr>
          <w:rFonts w:ascii="Times New Roman" w:hAnsi="Times New Roman" w:cs="TimesNRMTPro-Bold"/>
          <w:b/>
          <w:bCs/>
          <w:sz w:val="28"/>
          <w:szCs w:val="28"/>
          <w:lang w:val="en-US"/>
        </w:rPr>
      </w:pPr>
    </w:p>
    <w:p w:rsidR="00AA1FEE" w:rsidRPr="00AE4497" w:rsidRDefault="00AA1FEE" w:rsidP="00F24E6B">
      <w:pPr>
        <w:pStyle w:val="Eindnoottekst"/>
        <w:rPr>
          <w:rFonts w:ascii="Times New Roman" w:hAnsi="Times New Roman"/>
          <w:noProof w:val="0"/>
          <w:sz w:val="24"/>
          <w:szCs w:val="24"/>
          <w:lang w:val="en-US"/>
        </w:rPr>
      </w:pPr>
    </w:p>
    <w:p w:rsidR="00AA1FEE" w:rsidRPr="00AE4497" w:rsidRDefault="00AA1FEE" w:rsidP="00F24E6B">
      <w:pPr>
        <w:pStyle w:val="Eindnoottekst"/>
        <w:rPr>
          <w:rFonts w:ascii="Times New Roman" w:hAnsi="Times New Roman"/>
          <w:noProof w:val="0"/>
          <w:sz w:val="24"/>
          <w:szCs w:val="24"/>
          <w:lang w:val="en-US"/>
        </w:rPr>
      </w:pPr>
    </w:p>
    <w:p w:rsidR="00AA1FEE" w:rsidRPr="00AE4497" w:rsidRDefault="00AA1FEE" w:rsidP="00F24E6B">
      <w:pPr>
        <w:pStyle w:val="Eindnoottekst"/>
        <w:rPr>
          <w:rFonts w:ascii="Times New Roman" w:hAnsi="Times New Roman"/>
          <w:noProof w:val="0"/>
          <w:sz w:val="24"/>
          <w:szCs w:val="24"/>
          <w:lang w:val="en-US"/>
        </w:rPr>
      </w:pPr>
    </w:p>
    <w:p w:rsidR="00AA1FEE" w:rsidRPr="00AE4497" w:rsidRDefault="00AA1FEE" w:rsidP="00F24E6B">
      <w:pPr>
        <w:tabs>
          <w:tab w:val="left" w:pos="210"/>
          <w:tab w:val="left" w:pos="420"/>
        </w:tabs>
        <w:spacing w:line="288" w:lineRule="auto"/>
        <w:rPr>
          <w:rFonts w:ascii="Times New Roman" w:hAnsi="Times New Roman"/>
          <w:lang w:val="en-US"/>
        </w:rPr>
      </w:pPr>
    </w:p>
    <w:p w:rsidR="00AA1FEE" w:rsidRPr="00AE4497" w:rsidRDefault="00AA1FEE" w:rsidP="00F24E6B">
      <w:pPr>
        <w:pStyle w:val="Eindnoottekst"/>
        <w:rPr>
          <w:rFonts w:ascii="Times New Roman" w:hAnsi="Times New Roman"/>
          <w:noProof w:val="0"/>
          <w:sz w:val="24"/>
          <w:szCs w:val="24"/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RMTPro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RMT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4C1" w:rsidRDefault="009E64C1" w:rsidP="00156CC5">
      <w:r>
        <w:separator/>
      </w:r>
    </w:p>
  </w:footnote>
  <w:footnote w:type="continuationSeparator" w:id="0">
    <w:p w:rsidR="009E64C1" w:rsidRDefault="009E64C1" w:rsidP="00156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2562E"/>
    <w:multiLevelType w:val="multilevel"/>
    <w:tmpl w:val="E00E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3E7E25"/>
    <w:multiLevelType w:val="multilevel"/>
    <w:tmpl w:val="34647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BF1187"/>
    <w:multiLevelType w:val="multilevel"/>
    <w:tmpl w:val="2234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EE005F"/>
    <w:multiLevelType w:val="multilevel"/>
    <w:tmpl w:val="D98EA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B71C10"/>
    <w:multiLevelType w:val="multilevel"/>
    <w:tmpl w:val="7A4C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21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A7"/>
    <w:rsid w:val="00021561"/>
    <w:rsid w:val="00031AD8"/>
    <w:rsid w:val="00043302"/>
    <w:rsid w:val="00043815"/>
    <w:rsid w:val="000542F8"/>
    <w:rsid w:val="000632FB"/>
    <w:rsid w:val="000B2072"/>
    <w:rsid w:val="000D5E79"/>
    <w:rsid w:val="000E79A6"/>
    <w:rsid w:val="000F3F6B"/>
    <w:rsid w:val="000F4694"/>
    <w:rsid w:val="00132563"/>
    <w:rsid w:val="00156CC5"/>
    <w:rsid w:val="001A711C"/>
    <w:rsid w:val="001B3CFE"/>
    <w:rsid w:val="001D3F29"/>
    <w:rsid w:val="00206204"/>
    <w:rsid w:val="00263D05"/>
    <w:rsid w:val="0028407E"/>
    <w:rsid w:val="00285AF3"/>
    <w:rsid w:val="002932E6"/>
    <w:rsid w:val="002A47B6"/>
    <w:rsid w:val="002D5A76"/>
    <w:rsid w:val="002F4440"/>
    <w:rsid w:val="002F78F3"/>
    <w:rsid w:val="00300E64"/>
    <w:rsid w:val="0031416A"/>
    <w:rsid w:val="003162AB"/>
    <w:rsid w:val="00320867"/>
    <w:rsid w:val="00326F36"/>
    <w:rsid w:val="00332BB6"/>
    <w:rsid w:val="00354F1D"/>
    <w:rsid w:val="00386EB4"/>
    <w:rsid w:val="00397098"/>
    <w:rsid w:val="003A0E9F"/>
    <w:rsid w:val="003B204B"/>
    <w:rsid w:val="003B25A9"/>
    <w:rsid w:val="003C0363"/>
    <w:rsid w:val="003E2CED"/>
    <w:rsid w:val="004329A7"/>
    <w:rsid w:val="004463BE"/>
    <w:rsid w:val="00474C47"/>
    <w:rsid w:val="004B4560"/>
    <w:rsid w:val="004E7E66"/>
    <w:rsid w:val="004F4B6F"/>
    <w:rsid w:val="004F5288"/>
    <w:rsid w:val="004F5B45"/>
    <w:rsid w:val="005118C0"/>
    <w:rsid w:val="00530AC8"/>
    <w:rsid w:val="00530E75"/>
    <w:rsid w:val="005328E3"/>
    <w:rsid w:val="00555714"/>
    <w:rsid w:val="0056039E"/>
    <w:rsid w:val="00581F58"/>
    <w:rsid w:val="00585728"/>
    <w:rsid w:val="005A0735"/>
    <w:rsid w:val="005C0393"/>
    <w:rsid w:val="005D26D0"/>
    <w:rsid w:val="005D4655"/>
    <w:rsid w:val="005F7FC3"/>
    <w:rsid w:val="00607FEE"/>
    <w:rsid w:val="00612B08"/>
    <w:rsid w:val="00612C34"/>
    <w:rsid w:val="0061638D"/>
    <w:rsid w:val="00616C36"/>
    <w:rsid w:val="00617100"/>
    <w:rsid w:val="006448A5"/>
    <w:rsid w:val="00672CC7"/>
    <w:rsid w:val="006745DF"/>
    <w:rsid w:val="0068147E"/>
    <w:rsid w:val="006A61D1"/>
    <w:rsid w:val="006B4B2C"/>
    <w:rsid w:val="006C23CC"/>
    <w:rsid w:val="006E55D1"/>
    <w:rsid w:val="006F3121"/>
    <w:rsid w:val="00730250"/>
    <w:rsid w:val="00747EBF"/>
    <w:rsid w:val="007609ED"/>
    <w:rsid w:val="007B6F5C"/>
    <w:rsid w:val="007D6E01"/>
    <w:rsid w:val="00801334"/>
    <w:rsid w:val="00806841"/>
    <w:rsid w:val="0081397A"/>
    <w:rsid w:val="00822AF1"/>
    <w:rsid w:val="00823A03"/>
    <w:rsid w:val="008243A1"/>
    <w:rsid w:val="00835C00"/>
    <w:rsid w:val="008840D3"/>
    <w:rsid w:val="008B7825"/>
    <w:rsid w:val="008C7774"/>
    <w:rsid w:val="008D79CD"/>
    <w:rsid w:val="008E5FA4"/>
    <w:rsid w:val="00932D55"/>
    <w:rsid w:val="00954908"/>
    <w:rsid w:val="00980A1A"/>
    <w:rsid w:val="00981188"/>
    <w:rsid w:val="0099103B"/>
    <w:rsid w:val="009B3923"/>
    <w:rsid w:val="009B6FEB"/>
    <w:rsid w:val="009D0E35"/>
    <w:rsid w:val="009E2E28"/>
    <w:rsid w:val="009E64C1"/>
    <w:rsid w:val="00A54B5F"/>
    <w:rsid w:val="00A56CBD"/>
    <w:rsid w:val="00A70756"/>
    <w:rsid w:val="00A8499C"/>
    <w:rsid w:val="00A969A2"/>
    <w:rsid w:val="00AA1FEE"/>
    <w:rsid w:val="00AD27DB"/>
    <w:rsid w:val="00AE4497"/>
    <w:rsid w:val="00B12FC5"/>
    <w:rsid w:val="00B268C0"/>
    <w:rsid w:val="00B26A8A"/>
    <w:rsid w:val="00B5413E"/>
    <w:rsid w:val="00B5569F"/>
    <w:rsid w:val="00B630F2"/>
    <w:rsid w:val="00B7212C"/>
    <w:rsid w:val="00B93E7E"/>
    <w:rsid w:val="00BC0580"/>
    <w:rsid w:val="00BC6B42"/>
    <w:rsid w:val="00BF3CE9"/>
    <w:rsid w:val="00C0519F"/>
    <w:rsid w:val="00C179CE"/>
    <w:rsid w:val="00C225A3"/>
    <w:rsid w:val="00C4023D"/>
    <w:rsid w:val="00C4647F"/>
    <w:rsid w:val="00C55819"/>
    <w:rsid w:val="00C96169"/>
    <w:rsid w:val="00CA132C"/>
    <w:rsid w:val="00CA3D9C"/>
    <w:rsid w:val="00CB7828"/>
    <w:rsid w:val="00CC0332"/>
    <w:rsid w:val="00CC0C78"/>
    <w:rsid w:val="00CC1C01"/>
    <w:rsid w:val="00CC24C4"/>
    <w:rsid w:val="00CE72E5"/>
    <w:rsid w:val="00D01773"/>
    <w:rsid w:val="00D22DB2"/>
    <w:rsid w:val="00D23F27"/>
    <w:rsid w:val="00D3690D"/>
    <w:rsid w:val="00D576E3"/>
    <w:rsid w:val="00D601EC"/>
    <w:rsid w:val="00D84D48"/>
    <w:rsid w:val="00DB1EC6"/>
    <w:rsid w:val="00DC527A"/>
    <w:rsid w:val="00DF57BD"/>
    <w:rsid w:val="00DF7113"/>
    <w:rsid w:val="00E12B75"/>
    <w:rsid w:val="00E6000E"/>
    <w:rsid w:val="00E61436"/>
    <w:rsid w:val="00E669D4"/>
    <w:rsid w:val="00E90E92"/>
    <w:rsid w:val="00EC14E7"/>
    <w:rsid w:val="00F0792A"/>
    <w:rsid w:val="00F24E6B"/>
    <w:rsid w:val="00F325BD"/>
    <w:rsid w:val="00F628B9"/>
    <w:rsid w:val="00F701AE"/>
    <w:rsid w:val="00FB2522"/>
    <w:rsid w:val="00FE0C9B"/>
    <w:rsid w:val="00FE67DF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E7E66"/>
    <w:pPr>
      <w:spacing w:after="0" w:line="240" w:lineRule="auto"/>
    </w:pPr>
    <w:rPr>
      <w:rFonts w:ascii="CG Times" w:eastAsia="Times New Roman" w:hAnsi="CG Times" w:cs="Times New Roman"/>
      <w:noProof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C0332"/>
    <w:rPr>
      <w:color w:val="0000FF" w:themeColor="hyperlink"/>
      <w:u w:val="single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156CC5"/>
    <w:rPr>
      <w:sz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156CC5"/>
    <w:rPr>
      <w:rFonts w:ascii="CG Times" w:eastAsia="Times New Roman" w:hAnsi="CG Times" w:cs="Times New Roman"/>
      <w:noProof/>
      <w:sz w:val="20"/>
      <w:szCs w:val="20"/>
      <w:lang w:eastAsia="nl-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156CC5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C14E7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C14E7"/>
    <w:rPr>
      <w:rFonts w:ascii="CG Times" w:eastAsia="Times New Roman" w:hAnsi="CG Times" w:cs="Times New Roman"/>
      <w:noProof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C14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E7E66"/>
    <w:pPr>
      <w:spacing w:after="0" w:line="240" w:lineRule="auto"/>
    </w:pPr>
    <w:rPr>
      <w:rFonts w:ascii="CG Times" w:eastAsia="Times New Roman" w:hAnsi="CG Times" w:cs="Times New Roman"/>
      <w:noProof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C0332"/>
    <w:rPr>
      <w:color w:val="0000FF" w:themeColor="hyperlink"/>
      <w:u w:val="single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156CC5"/>
    <w:rPr>
      <w:sz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156CC5"/>
    <w:rPr>
      <w:rFonts w:ascii="CG Times" w:eastAsia="Times New Roman" w:hAnsi="CG Times" w:cs="Times New Roman"/>
      <w:noProof/>
      <w:sz w:val="20"/>
      <w:szCs w:val="20"/>
      <w:lang w:eastAsia="nl-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156CC5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C14E7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C14E7"/>
    <w:rPr>
      <w:rFonts w:ascii="CG Times" w:eastAsia="Times New Roman" w:hAnsi="CG Times" w:cs="Times New Roman"/>
      <w:noProof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C1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7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2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6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4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8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4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44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66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20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1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05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69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33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47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41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33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46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9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341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37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4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78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06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14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969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4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50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8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oxrep.oxfordjournals.org/" TargetMode="External"/><Relationship Id="rId2" Type="http://schemas.openxmlformats.org/officeDocument/2006/relationships/hyperlink" Target="http://oxrep.oxfordjournals.org/search?author1=John+Landon-Lane&amp;sortspec=date&amp;submit=Submit" TargetMode="External"/><Relationship Id="rId1" Type="http://schemas.openxmlformats.org/officeDocument/2006/relationships/hyperlink" Target="http://oxrep.oxfordjournals.org/search?author1=Michael+Bordo&amp;sortspec=date&amp;submit=Submit" TargetMode="External"/><Relationship Id="rId4" Type="http://schemas.openxmlformats.org/officeDocument/2006/relationships/hyperlink" Target="http://oxrep.oxfordjournals.org/content/26/3.toc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D6B9C-88F3-40EB-A15B-765D8F926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3</Pages>
  <Words>1153</Words>
  <Characters>6012</Characters>
  <Application>Microsoft Office Word</Application>
  <DocSecurity>0</DocSecurity>
  <Lines>88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</dc:creator>
  <cp:lastModifiedBy>hv</cp:lastModifiedBy>
  <cp:revision>23</cp:revision>
  <cp:lastPrinted>2013-04-17T19:16:00Z</cp:lastPrinted>
  <dcterms:created xsi:type="dcterms:W3CDTF">2013-04-19T14:23:00Z</dcterms:created>
  <dcterms:modified xsi:type="dcterms:W3CDTF">2013-10-07T15:29:00Z</dcterms:modified>
</cp:coreProperties>
</file>